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38EC4" w14:textId="7B3B0CED"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00A56B2C">
        <w:rPr>
          <w:b/>
          <w:sz w:val="24"/>
          <w:szCs w:val="24"/>
        </w:rPr>
        <w:t xml:space="preserve"> </w:t>
      </w:r>
      <w:r w:rsidR="00A56B2C" w:rsidRPr="001C36C9">
        <w:rPr>
          <w:rFonts w:cs="Arial"/>
          <w:b/>
          <w:sz w:val="24"/>
          <w:szCs w:val="24"/>
        </w:rPr>
        <w:t>#</w:t>
      </w:r>
      <w:r w:rsidR="00A56B2C" w:rsidRPr="001C36C9">
        <w:rPr>
          <w:rFonts w:cs="Arial"/>
        </w:rPr>
        <w:t xml:space="preserve"> </w:t>
      </w:r>
      <w:r w:rsidR="00A56B2C" w:rsidRPr="001C36C9">
        <w:rPr>
          <w:rFonts w:cs="Arial"/>
          <w:b/>
          <w:sz w:val="24"/>
          <w:szCs w:val="24"/>
        </w:rPr>
        <w:t>10</w:t>
      </w:r>
      <w:r w:rsidR="006279B2">
        <w:rPr>
          <w:rFonts w:cs="Arial"/>
          <w:b/>
          <w:sz w:val="24"/>
          <w:szCs w:val="24"/>
        </w:rPr>
        <w:t>3</w:t>
      </w:r>
      <w:r w:rsidR="00A56B2C" w:rsidRPr="001C36C9">
        <w:rPr>
          <w:rFonts w:cs="Arial"/>
          <w:b/>
          <w:sz w:val="24"/>
          <w:szCs w:val="24"/>
        </w:rPr>
        <w:t>-e</w:t>
      </w:r>
      <w:r w:rsidRPr="00121C7F">
        <w:rPr>
          <w:rFonts w:hint="eastAsia"/>
          <w:b/>
          <w:sz w:val="24"/>
          <w:szCs w:val="24"/>
          <w:lang w:eastAsia="ko-KR"/>
        </w:rPr>
        <w:tab/>
      </w:r>
      <w:r w:rsidR="006074BD" w:rsidRPr="006074BD">
        <w:rPr>
          <w:b/>
          <w:sz w:val="24"/>
          <w:szCs w:val="24"/>
          <w:lang w:eastAsia="ko-KR"/>
        </w:rPr>
        <w:t>R4-</w:t>
      </w:r>
      <w:r w:rsidR="001C354E" w:rsidRPr="001C354E">
        <w:rPr>
          <w:b/>
          <w:sz w:val="24"/>
          <w:szCs w:val="24"/>
          <w:lang w:eastAsia="ko-KR"/>
        </w:rPr>
        <w:t>2209791</w:t>
      </w:r>
    </w:p>
    <w:bookmarkEnd w:id="0"/>
    <w:bookmarkEnd w:id="1"/>
    <w:p w14:paraId="1158BB90" w14:textId="7E8CAE3C" w:rsidR="000A231E" w:rsidRDefault="000A231E" w:rsidP="000A231E">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w:t>
      </w:r>
      <w:r w:rsidR="006279B2" w:rsidRPr="00D618AB">
        <w:rPr>
          <w:rFonts w:ascii="Arial" w:hAnsi="Arial"/>
          <w:b/>
          <w:bCs/>
          <w:noProof/>
          <w:sz w:val="24"/>
          <w:szCs w:val="24"/>
        </w:rPr>
        <w:t xml:space="preserve"> </w:t>
      </w:r>
      <w:r w:rsidR="006279B2">
        <w:rPr>
          <w:rFonts w:ascii="Arial" w:eastAsia="SimSun" w:hAnsi="Arial" w:cs="Arial"/>
          <w:b/>
          <w:sz w:val="24"/>
          <w:szCs w:val="24"/>
          <w:lang w:eastAsia="zh-CN"/>
        </w:rPr>
        <w:t>May 09 – May 20</w:t>
      </w:r>
      <w:r w:rsidR="006279B2" w:rsidRPr="004A029C">
        <w:rPr>
          <w:rFonts w:ascii="Arial" w:eastAsia="SimSun" w:hAnsi="Arial" w:cs="Arial"/>
          <w:b/>
          <w:sz w:val="24"/>
          <w:szCs w:val="24"/>
          <w:lang w:eastAsia="zh-CN"/>
        </w:rPr>
        <w:t>, 2022</w:t>
      </w:r>
    </w:p>
    <w:p w14:paraId="14204C4C" w14:textId="2B30F325" w:rsidR="000A231E" w:rsidRPr="000C104D" w:rsidRDefault="000A231E" w:rsidP="000A231E">
      <w:pPr>
        <w:tabs>
          <w:tab w:val="left" w:pos="1985"/>
        </w:tabs>
        <w:rPr>
          <w:rFonts w:ascii="Arial" w:eastAsia="新細明體" w:hAnsi="Arial"/>
          <w:sz w:val="24"/>
          <w:lang w:eastAsia="zh-TW"/>
        </w:rPr>
      </w:pPr>
      <w:r w:rsidRPr="000C104D">
        <w:rPr>
          <w:rFonts w:ascii="Arial" w:hAnsi="Arial"/>
          <w:b/>
          <w:sz w:val="24"/>
        </w:rPr>
        <w:t>Agenda item:</w:t>
      </w:r>
      <w:r w:rsidRPr="000C104D">
        <w:rPr>
          <w:rFonts w:ascii="Arial" w:hAnsi="Arial"/>
          <w:sz w:val="24"/>
        </w:rPr>
        <w:tab/>
      </w:r>
      <w:bookmarkStart w:id="2" w:name="Source"/>
      <w:bookmarkEnd w:id="2"/>
      <w:r w:rsidR="005558E9">
        <w:rPr>
          <w:rFonts w:ascii="Arial" w:hAnsi="Arial"/>
          <w:sz w:val="24"/>
        </w:rPr>
        <w:t>9.11.2.1.1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146B3ED6" w:rsidR="000A231E" w:rsidRPr="00F01474" w:rsidRDefault="000A231E" w:rsidP="000A231E">
      <w:pPr>
        <w:tabs>
          <w:tab w:val="left" w:pos="1985"/>
        </w:tabs>
        <w:ind w:left="1985" w:hanging="1985"/>
        <w:rPr>
          <w:rFonts w:ascii="Arial" w:hAnsi="Arial"/>
          <w:bCs/>
          <w:sz w:val="24"/>
        </w:rPr>
      </w:pPr>
      <w:r w:rsidRPr="00EE006E">
        <w:rPr>
          <w:rFonts w:ascii="Arial" w:hAnsi="Arial"/>
          <w:b/>
          <w:sz w:val="24"/>
        </w:rPr>
        <w:t>Title:</w:t>
      </w:r>
      <w:r w:rsidRPr="00EE006E">
        <w:rPr>
          <w:rFonts w:ascii="Arial" w:hAnsi="Arial"/>
          <w:b/>
          <w:sz w:val="24"/>
        </w:rPr>
        <w:tab/>
      </w:r>
      <w:r w:rsidR="004B7008" w:rsidRPr="004B7008">
        <w:rPr>
          <w:rFonts w:ascii="Arial" w:hAnsi="Arial"/>
          <w:bCs/>
          <w:sz w:val="24"/>
        </w:rPr>
        <w:t>Simulation results and discussion on PDSCH requirements with inter-cell inter-user interference</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09F3C0A" w14:textId="58C99172" w:rsidR="003A544F" w:rsidRPr="00D00663" w:rsidRDefault="0084797F" w:rsidP="00983378">
      <w:pPr>
        <w:spacing w:after="0"/>
        <w:jc w:val="both"/>
        <w:rPr>
          <w:rFonts w:eastAsia="SimSun"/>
          <w:lang w:eastAsia="zh-CN"/>
        </w:rPr>
      </w:pPr>
      <w:r w:rsidRPr="001E1407">
        <w:rPr>
          <w:lang w:eastAsia="zh-CN"/>
        </w:rPr>
        <w:t>In RAN4#10</w:t>
      </w:r>
      <w:r w:rsidR="00600B28">
        <w:rPr>
          <w:lang w:eastAsia="zh-CN"/>
        </w:rPr>
        <w:t>2-e</w:t>
      </w:r>
      <w:r w:rsidR="00723824" w:rsidRPr="001E1407">
        <w:rPr>
          <w:lang w:eastAsia="zh-CN"/>
        </w:rPr>
        <w:t xml:space="preserve">, a way forward </w:t>
      </w:r>
      <w:r w:rsidR="00732E9B">
        <w:rPr>
          <w:lang w:eastAsia="zh-CN"/>
        </w:rPr>
        <w:t>on</w:t>
      </w:r>
      <w:r w:rsidR="00AF4DF2" w:rsidRPr="00AF4DF2">
        <w:t xml:space="preserve"> </w:t>
      </w:r>
      <w:r w:rsidR="00AF4DF2" w:rsidRPr="00AF4DF2">
        <w:rPr>
          <w:lang w:eastAsia="zh-CN"/>
        </w:rPr>
        <w:t>PDSCH demodulation requirements for inter-cell interference MMSE-IRC</w:t>
      </w:r>
      <w:r w:rsidR="00723824" w:rsidRPr="001E1407">
        <w:rPr>
          <w:lang w:eastAsia="zh-CN"/>
        </w:rPr>
        <w:t xml:space="preserve"> was agreed [1]. In this contribution, we </w:t>
      </w:r>
      <w:r w:rsidR="00214C88" w:rsidRPr="001E1407">
        <w:rPr>
          <w:lang w:eastAsia="zh-CN"/>
        </w:rPr>
        <w:t xml:space="preserve">present </w:t>
      </w:r>
      <w:r w:rsidR="00723824" w:rsidRPr="001E1407">
        <w:rPr>
          <w:lang w:eastAsia="zh-CN"/>
        </w:rPr>
        <w:t>simulation results based on the agreed simulation assumption</w:t>
      </w:r>
      <w:r w:rsidR="00294C35" w:rsidRPr="001E1407">
        <w:rPr>
          <w:lang w:eastAsia="zh-CN"/>
        </w:rPr>
        <w:t>s</w:t>
      </w:r>
      <w:r w:rsidR="00214C88" w:rsidRPr="001E1407">
        <w:rPr>
          <w:lang w:eastAsia="zh-CN"/>
        </w:rPr>
        <w:t xml:space="preserve"> </w:t>
      </w:r>
      <w:r w:rsidR="00086319">
        <w:rPr>
          <w:lang w:eastAsia="zh-CN"/>
        </w:rPr>
        <w:t xml:space="preserve">and </w:t>
      </w:r>
      <w:r w:rsidR="00214C88" w:rsidRPr="001E1407">
        <w:rPr>
          <w:lang w:eastAsia="zh-CN"/>
        </w:rPr>
        <w:t>provide our view</w:t>
      </w:r>
      <w:r w:rsidR="00214C88" w:rsidRPr="001E1407">
        <w:rPr>
          <w:rFonts w:hint="eastAsia"/>
          <w:lang w:eastAsia="zh-CN"/>
        </w:rPr>
        <w:t xml:space="preserve">s </w:t>
      </w:r>
      <w:r w:rsidR="00732E9B">
        <w:rPr>
          <w:lang w:eastAsia="zh-CN"/>
        </w:rPr>
        <w:t>to</w:t>
      </w:r>
      <w:r w:rsidR="00214C88" w:rsidRPr="001E1407">
        <w:rPr>
          <w:rFonts w:hint="eastAsia"/>
          <w:lang w:eastAsia="zh-CN"/>
        </w:rPr>
        <w:t xml:space="preserve"> the </w:t>
      </w:r>
      <w:r w:rsidR="005E00E6">
        <w:rPr>
          <w:lang w:eastAsia="zh-CN"/>
        </w:rPr>
        <w:t>outstanding</w:t>
      </w:r>
      <w:r w:rsidR="00214C88" w:rsidRPr="001E1407">
        <w:rPr>
          <w:lang w:eastAsia="zh-CN"/>
        </w:rPr>
        <w:t xml:space="preserve"> issues</w:t>
      </w:r>
      <w:r w:rsidR="00723824" w:rsidRPr="001E1407">
        <w:rPr>
          <w:lang w:eastAsia="zh-CN"/>
        </w:rPr>
        <w:t>.</w:t>
      </w:r>
      <w:r w:rsidR="000467CD" w:rsidRPr="001E1407">
        <w:rPr>
          <w:lang w:eastAsia="zh-CN"/>
        </w:rPr>
        <w:t xml:space="preserve"> </w:t>
      </w:r>
    </w:p>
    <w:p w14:paraId="70115529" w14:textId="5AEBCF61" w:rsidR="00463AE2" w:rsidRPr="0024383B" w:rsidRDefault="001E661D" w:rsidP="0024383B">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0CE4E324" w14:textId="7843E6D5" w:rsidR="00732E9B" w:rsidRDefault="004F11B9" w:rsidP="005C439C">
      <w:pPr>
        <w:tabs>
          <w:tab w:val="num" w:pos="720"/>
        </w:tabs>
        <w:spacing w:beforeLines="50" w:before="120" w:afterLines="50" w:after="120"/>
        <w:jc w:val="both"/>
        <w:rPr>
          <w:rFonts w:eastAsiaTheme="minorEastAsia"/>
          <w:lang w:eastAsia="zh-TW" w:bidi="hi-IN"/>
        </w:rPr>
      </w:pPr>
      <w:r>
        <w:rPr>
          <w:rFonts w:eastAsiaTheme="minorEastAsia" w:hint="eastAsia"/>
          <w:lang w:eastAsia="zh-TW" w:bidi="hi-IN"/>
        </w:rPr>
        <w:t>R</w:t>
      </w:r>
      <w:r>
        <w:rPr>
          <w:rFonts w:eastAsiaTheme="minorEastAsia"/>
          <w:lang w:eastAsia="zh-TW" w:bidi="hi-IN"/>
        </w:rPr>
        <w:t xml:space="preserve">egarding </w:t>
      </w:r>
      <w:r w:rsidR="00A94F87">
        <w:t>interference modelling in PDCCH region, there are several options after the last meeting.</w:t>
      </w:r>
    </w:p>
    <w:tbl>
      <w:tblPr>
        <w:tblStyle w:val="a9"/>
        <w:tblW w:w="0" w:type="auto"/>
        <w:tblLook w:val="04A0" w:firstRow="1" w:lastRow="0" w:firstColumn="1" w:lastColumn="0" w:noHBand="0" w:noVBand="1"/>
      </w:tblPr>
      <w:tblGrid>
        <w:gridCol w:w="9629"/>
      </w:tblGrid>
      <w:tr w:rsidR="00732E9B" w14:paraId="18E8AC0F" w14:textId="77777777" w:rsidTr="00732E9B">
        <w:tc>
          <w:tcPr>
            <w:tcW w:w="9629" w:type="dxa"/>
          </w:tcPr>
          <w:p w14:paraId="311D8208" w14:textId="77777777" w:rsidR="00732E9B" w:rsidRPr="00A05920" w:rsidRDefault="00732E9B" w:rsidP="00732E9B">
            <w:pPr>
              <w:numPr>
                <w:ilvl w:val="0"/>
                <w:numId w:val="20"/>
              </w:numPr>
              <w:overflowPunct w:val="0"/>
              <w:autoSpaceDE w:val="0"/>
              <w:autoSpaceDN w:val="0"/>
              <w:adjustRightInd w:val="0"/>
              <w:spacing w:before="120" w:after="120"/>
              <w:textAlignment w:val="baseline"/>
              <w:rPr>
                <w:lang w:val="en-US" w:eastAsia="ja-JP" w:bidi="hi-IN"/>
              </w:rPr>
            </w:pPr>
            <w:r w:rsidRPr="00A05920">
              <w:rPr>
                <w:lang w:val="en-US" w:eastAsia="ja-JP" w:bidi="hi-IN"/>
              </w:rPr>
              <w:t>Considered options</w:t>
            </w:r>
          </w:p>
          <w:p w14:paraId="54124ACA" w14:textId="77777777" w:rsidR="00732E9B" w:rsidRPr="00A05920" w:rsidRDefault="00732E9B" w:rsidP="00732E9B">
            <w:pPr>
              <w:numPr>
                <w:ilvl w:val="1"/>
                <w:numId w:val="20"/>
              </w:numPr>
              <w:overflowPunct w:val="0"/>
              <w:autoSpaceDE w:val="0"/>
              <w:autoSpaceDN w:val="0"/>
              <w:adjustRightInd w:val="0"/>
              <w:spacing w:before="120" w:after="120"/>
              <w:textAlignment w:val="baseline"/>
              <w:rPr>
                <w:lang w:val="en-US" w:eastAsia="ja-JP" w:bidi="hi-IN"/>
              </w:rPr>
            </w:pPr>
            <w:r w:rsidRPr="00A05920">
              <w:rPr>
                <w:lang w:val="en-US" w:eastAsia="ja-JP" w:bidi="hi-IN"/>
              </w:rPr>
              <w:t>Option 1: Reuse the LTE PDSCH IRC testing approach. NR interference model to have unallocated RE’s in control region filled with QPSK randomly modulated symbols with random precoding for the number of antenna ports in the requirement scenario.</w:t>
            </w:r>
          </w:p>
          <w:p w14:paraId="5CCC1813" w14:textId="77777777" w:rsidR="00732E9B" w:rsidRPr="00A05920" w:rsidRDefault="00732E9B" w:rsidP="00732E9B">
            <w:pPr>
              <w:numPr>
                <w:ilvl w:val="1"/>
                <w:numId w:val="20"/>
              </w:numPr>
              <w:overflowPunct w:val="0"/>
              <w:autoSpaceDE w:val="0"/>
              <w:autoSpaceDN w:val="0"/>
              <w:adjustRightInd w:val="0"/>
              <w:spacing w:before="120" w:after="120"/>
              <w:textAlignment w:val="baseline"/>
              <w:rPr>
                <w:lang w:val="en-US" w:eastAsia="ja-JP" w:bidi="hi-IN"/>
              </w:rPr>
            </w:pPr>
            <w:r w:rsidRPr="00A05920">
              <w:rPr>
                <w:lang w:val="en-US" w:eastAsia="ja-JP" w:bidi="hi-IN"/>
              </w:rPr>
              <w:t>Option 2: Assume PDCCH transmission from interference cells</w:t>
            </w:r>
          </w:p>
          <w:p w14:paraId="1CC471F0" w14:textId="77777777" w:rsidR="00732E9B" w:rsidRPr="00A05920" w:rsidRDefault="00732E9B" w:rsidP="00732E9B">
            <w:pPr>
              <w:numPr>
                <w:ilvl w:val="1"/>
                <w:numId w:val="20"/>
              </w:numPr>
              <w:overflowPunct w:val="0"/>
              <w:autoSpaceDE w:val="0"/>
              <w:autoSpaceDN w:val="0"/>
              <w:adjustRightInd w:val="0"/>
              <w:spacing w:before="120" w:after="120"/>
              <w:textAlignment w:val="baseline"/>
              <w:rPr>
                <w:lang w:val="en-US" w:eastAsia="ja-JP" w:bidi="hi-IN"/>
              </w:rPr>
            </w:pPr>
            <w:r w:rsidRPr="00A05920">
              <w:rPr>
                <w:lang w:val="en-US" w:eastAsia="ja-JP" w:bidi="hi-IN"/>
              </w:rPr>
              <w:t>Option 3: Assume PDCCH transmission from interference cells and use non-overlapping PDCCH configurations. Use parameters in Table 2-4 from R4-2205789 as PDCCH configurations</w:t>
            </w:r>
          </w:p>
          <w:p w14:paraId="3753C048" w14:textId="77777777" w:rsidR="00732E9B" w:rsidRPr="00A05920" w:rsidRDefault="00732E9B" w:rsidP="00732E9B">
            <w:pPr>
              <w:numPr>
                <w:ilvl w:val="1"/>
                <w:numId w:val="20"/>
              </w:numPr>
              <w:overflowPunct w:val="0"/>
              <w:autoSpaceDE w:val="0"/>
              <w:autoSpaceDN w:val="0"/>
              <w:adjustRightInd w:val="0"/>
              <w:spacing w:before="120" w:after="120"/>
              <w:textAlignment w:val="baseline"/>
              <w:rPr>
                <w:lang w:val="en-US" w:eastAsia="ja-JP" w:bidi="hi-IN"/>
              </w:rPr>
            </w:pPr>
            <w:r w:rsidRPr="00A05920">
              <w:rPr>
                <w:lang w:val="en-US" w:eastAsia="ja-JP" w:bidi="hi-IN"/>
              </w:rPr>
              <w:t>Option 4: Assume Option 3 when SSB is non-colliding and Option 2 when SSB is colliding.</w:t>
            </w:r>
          </w:p>
          <w:p w14:paraId="2304578F" w14:textId="77777777" w:rsidR="00732E9B" w:rsidRPr="00A05920" w:rsidRDefault="00732E9B" w:rsidP="00732E9B">
            <w:pPr>
              <w:numPr>
                <w:ilvl w:val="0"/>
                <w:numId w:val="20"/>
              </w:numPr>
              <w:overflowPunct w:val="0"/>
              <w:autoSpaceDE w:val="0"/>
              <w:autoSpaceDN w:val="0"/>
              <w:adjustRightInd w:val="0"/>
              <w:spacing w:before="120" w:after="120"/>
              <w:textAlignment w:val="baseline"/>
              <w:rPr>
                <w:lang w:val="en-US" w:eastAsia="ja-JP" w:bidi="hi-IN"/>
              </w:rPr>
            </w:pPr>
            <w:r w:rsidRPr="00A05920">
              <w:rPr>
                <w:lang w:val="en-US" w:eastAsia="ja-JP" w:bidi="hi-IN"/>
              </w:rPr>
              <w:t>Companies are encouraged to check the impact of PDCCH decoding on PDSCH performance</w:t>
            </w:r>
          </w:p>
          <w:p w14:paraId="4ED33D6F" w14:textId="6E4C8D89" w:rsidR="00732E9B" w:rsidRPr="00732E9B" w:rsidRDefault="00732E9B" w:rsidP="00732E9B">
            <w:pPr>
              <w:numPr>
                <w:ilvl w:val="0"/>
                <w:numId w:val="20"/>
              </w:numPr>
              <w:overflowPunct w:val="0"/>
              <w:autoSpaceDE w:val="0"/>
              <w:autoSpaceDN w:val="0"/>
              <w:adjustRightInd w:val="0"/>
              <w:spacing w:before="120" w:after="120"/>
              <w:textAlignment w:val="baseline"/>
              <w:rPr>
                <w:lang w:val="en-US" w:eastAsia="ja-JP" w:bidi="hi-IN"/>
              </w:rPr>
            </w:pPr>
            <w:r w:rsidRPr="00A05920">
              <w:rPr>
                <w:lang w:val="en-US" w:eastAsia="ja-JP" w:bidi="hi-IN"/>
              </w:rPr>
              <w:t>Companies are encouraged to check whether there are any RRM related issues (RLM, RLF) for one of considered options</w:t>
            </w:r>
          </w:p>
        </w:tc>
      </w:tr>
    </w:tbl>
    <w:p w14:paraId="169DE2C3" w14:textId="1F2C4DD4" w:rsidR="00732E9B" w:rsidRPr="00732E9B" w:rsidRDefault="00C60515" w:rsidP="005C439C">
      <w:pPr>
        <w:tabs>
          <w:tab w:val="num" w:pos="720"/>
        </w:tabs>
        <w:spacing w:beforeLines="50" w:before="120" w:afterLines="50" w:after="120"/>
        <w:jc w:val="both"/>
        <w:rPr>
          <w:rFonts w:eastAsiaTheme="minorEastAsia"/>
          <w:lang w:eastAsia="zh-TW" w:bidi="hi-IN"/>
        </w:rPr>
      </w:pPr>
      <w:r>
        <w:rPr>
          <w:rFonts w:eastAsiaTheme="minorEastAsia"/>
          <w:lang w:eastAsia="zh-TW" w:bidi="hi-IN"/>
        </w:rPr>
        <w:t xml:space="preserve">Some company had concern that the PDCCH performance would be the bottleneck </w:t>
      </w:r>
      <w:r w:rsidR="00AA4FA1">
        <w:rPr>
          <w:rFonts w:eastAsiaTheme="minorEastAsia"/>
          <w:lang w:eastAsia="zh-TW" w:bidi="hi-IN"/>
        </w:rPr>
        <w:t>to</w:t>
      </w:r>
      <w:r>
        <w:rPr>
          <w:rFonts w:eastAsiaTheme="minorEastAsia"/>
          <w:lang w:eastAsia="zh-TW" w:bidi="hi-IN"/>
        </w:rPr>
        <w:t xml:space="preserve"> impact the testing for PDSCH reception. There are </w:t>
      </w:r>
      <w:r w:rsidR="008C7661">
        <w:rPr>
          <w:rFonts w:eastAsiaTheme="minorEastAsia"/>
          <w:lang w:eastAsia="zh-TW" w:bidi="hi-IN"/>
        </w:rPr>
        <w:t xml:space="preserve">candidate </w:t>
      </w:r>
      <w:r>
        <w:rPr>
          <w:rFonts w:eastAsiaTheme="minorEastAsia"/>
          <w:lang w:eastAsia="zh-TW" w:bidi="hi-IN"/>
        </w:rPr>
        <w:t>options where the PDCCH in serving cell do</w:t>
      </w:r>
      <w:r w:rsidR="008C7661">
        <w:rPr>
          <w:rFonts w:eastAsiaTheme="minorEastAsia"/>
          <w:lang w:eastAsia="zh-TW" w:bidi="hi-IN"/>
        </w:rPr>
        <w:t>es</w:t>
      </w:r>
      <w:r>
        <w:rPr>
          <w:rFonts w:eastAsiaTheme="minorEastAsia"/>
          <w:lang w:eastAsia="zh-TW" w:bidi="hi-IN"/>
        </w:rPr>
        <w:t xml:space="preserve"> not collide with that in the interference cell</w:t>
      </w:r>
      <w:r w:rsidR="008C7661">
        <w:rPr>
          <w:rFonts w:eastAsiaTheme="minorEastAsia"/>
          <w:lang w:eastAsia="zh-TW" w:bidi="hi-IN"/>
        </w:rPr>
        <w:t xml:space="preserve">. However, even with non-overlapping PDCCH </w:t>
      </w:r>
      <w:r w:rsidR="00E95032">
        <w:rPr>
          <w:rFonts w:eastAsiaTheme="minorEastAsia"/>
          <w:lang w:eastAsia="zh-TW" w:bidi="hi-IN"/>
        </w:rPr>
        <w:t>configuration</w:t>
      </w:r>
      <w:r w:rsidR="008C7661">
        <w:rPr>
          <w:rFonts w:eastAsiaTheme="minorEastAsia"/>
          <w:lang w:eastAsia="zh-TW" w:bidi="hi-IN"/>
        </w:rPr>
        <w:t xml:space="preserve">, the PDCCH serving cell </w:t>
      </w:r>
      <w:r w:rsidR="00E95032">
        <w:rPr>
          <w:rFonts w:eastAsiaTheme="minorEastAsia"/>
          <w:lang w:eastAsia="zh-TW" w:bidi="hi-IN"/>
        </w:rPr>
        <w:t xml:space="preserve">will be impacted by the OCNG from the non-allocated PDCCH region in interference cell. </w:t>
      </w:r>
      <w:r w:rsidR="00C9330E">
        <w:t xml:space="preserve">To ensure that there is no impact to the </w:t>
      </w:r>
      <w:r w:rsidR="00153BE4">
        <w:t>PDSCH</w:t>
      </w:r>
      <w:r w:rsidR="00E44955">
        <w:t xml:space="preserve"> </w:t>
      </w:r>
      <w:r w:rsidR="00C9330E">
        <w:t>testing, w</w:t>
      </w:r>
      <w:r w:rsidR="002F3998">
        <w:t>e can use higher aggregation level</w:t>
      </w:r>
      <w:r w:rsidR="00316F2D">
        <w:t xml:space="preserve"> for PDCCH</w:t>
      </w:r>
      <w:r w:rsidR="002F3998">
        <w:t xml:space="preserve">, e.g., AL8 or AL16. </w:t>
      </w:r>
      <w:r w:rsidR="00E95032">
        <w:rPr>
          <w:rFonts w:eastAsiaTheme="minorEastAsia"/>
          <w:lang w:eastAsia="zh-TW" w:bidi="hi-IN"/>
        </w:rPr>
        <w:t xml:space="preserve">Hence, to </w:t>
      </w:r>
      <w:r w:rsidR="00082B26">
        <w:rPr>
          <w:rFonts w:eastAsiaTheme="minorEastAsia"/>
          <w:lang w:eastAsia="zh-TW" w:bidi="hi-IN"/>
        </w:rPr>
        <w:t xml:space="preserve">better </w:t>
      </w:r>
      <w:r w:rsidR="00E95032">
        <w:rPr>
          <w:rFonts w:eastAsiaTheme="minorEastAsia"/>
          <w:lang w:eastAsia="zh-TW" w:bidi="hi-IN"/>
        </w:rPr>
        <w:t xml:space="preserve">reflect the </w:t>
      </w:r>
      <w:r w:rsidR="00082B26">
        <w:rPr>
          <w:rFonts w:eastAsiaTheme="minorEastAsia"/>
          <w:lang w:eastAsia="zh-TW" w:bidi="hi-IN"/>
        </w:rPr>
        <w:t>realistic scenario, we prefer to use Option 2 for</w:t>
      </w:r>
      <w:r w:rsidR="00E95032">
        <w:rPr>
          <w:rFonts w:eastAsiaTheme="minorEastAsia"/>
          <w:lang w:eastAsia="zh-TW" w:bidi="hi-IN"/>
        </w:rPr>
        <w:t xml:space="preserve"> </w:t>
      </w:r>
      <w:r w:rsidR="00082B26">
        <w:t>interference modelling in PDCCH region.</w:t>
      </w:r>
      <w:r w:rsidR="002F3998">
        <w:t xml:space="preserve"> </w:t>
      </w:r>
    </w:p>
    <w:p w14:paraId="40C4B265" w14:textId="720F68C6" w:rsidR="00082B26" w:rsidRPr="00082B26" w:rsidRDefault="001F33C9" w:rsidP="008C7661">
      <w:pPr>
        <w:tabs>
          <w:tab w:val="num" w:pos="720"/>
        </w:tabs>
        <w:spacing w:beforeLines="50" w:before="120" w:afterLines="50" w:after="120"/>
        <w:jc w:val="both"/>
        <w:rPr>
          <w:rFonts w:eastAsiaTheme="minorEastAsia"/>
          <w:lang w:val="en-US" w:eastAsia="zh-TW"/>
        </w:rPr>
      </w:pPr>
      <w:r w:rsidRPr="001E1407">
        <w:rPr>
          <w:rFonts w:eastAsiaTheme="minorEastAsia" w:hint="eastAsia"/>
          <w:b/>
          <w:i/>
          <w:u w:val="single"/>
          <w:lang w:val="en-US" w:eastAsia="zh-TW"/>
        </w:rPr>
        <w:t>P</w:t>
      </w:r>
      <w:r w:rsidRPr="001E1407">
        <w:rPr>
          <w:rFonts w:eastAsiaTheme="minorEastAsia"/>
          <w:b/>
          <w:i/>
          <w:u w:val="single"/>
          <w:lang w:val="en-US" w:eastAsia="zh-TW"/>
        </w:rPr>
        <w:t>roposal 1</w:t>
      </w:r>
      <w:r w:rsidRPr="001E1407">
        <w:rPr>
          <w:rFonts w:eastAsiaTheme="minorEastAsia"/>
          <w:lang w:val="en-US" w:eastAsia="zh-TW"/>
        </w:rPr>
        <w:t xml:space="preserve">: </w:t>
      </w:r>
      <w:r w:rsidR="00C753A3">
        <w:rPr>
          <w:rFonts w:eastAsiaTheme="minorEastAsia"/>
          <w:lang w:val="en-US" w:eastAsia="zh-TW"/>
        </w:rPr>
        <w:t>Support o</w:t>
      </w:r>
      <w:r w:rsidRPr="001F33C9">
        <w:rPr>
          <w:rFonts w:eastAsiaTheme="minorEastAsia"/>
          <w:lang w:val="en-US" w:eastAsia="zh-TW"/>
        </w:rPr>
        <w:t>ption</w:t>
      </w:r>
      <w:r w:rsidR="00082B26">
        <w:rPr>
          <w:rFonts w:eastAsiaTheme="minorEastAsia"/>
          <w:lang w:val="en-US" w:eastAsia="zh-TW"/>
        </w:rPr>
        <w:t xml:space="preserve"> 2 to assume PDCCH transmission from interference cells</w:t>
      </w:r>
      <w:r w:rsidR="00D7209C">
        <w:rPr>
          <w:rFonts w:eastAsiaTheme="minorEastAsia"/>
          <w:lang w:val="en-US" w:eastAsia="zh-TW"/>
        </w:rPr>
        <w:t>.</w:t>
      </w:r>
    </w:p>
    <w:p w14:paraId="7F31D16A" w14:textId="371BED83" w:rsidR="00B32FEF" w:rsidRDefault="00B32FEF" w:rsidP="00B32FEF">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 xml:space="preserve">Simulation </w:t>
      </w:r>
      <w:r w:rsidR="00E8100D">
        <w:t>Results</w:t>
      </w:r>
    </w:p>
    <w:p w14:paraId="2896BA6D" w14:textId="6254B23A" w:rsidR="009D1942" w:rsidRPr="001677A5" w:rsidRDefault="00E8100D" w:rsidP="006119C3">
      <w:pPr>
        <w:tabs>
          <w:tab w:val="num" w:pos="720"/>
        </w:tabs>
        <w:spacing w:beforeLines="50" w:before="120" w:afterLines="50" w:after="120"/>
        <w:jc w:val="both"/>
        <w:rPr>
          <w:rFonts w:eastAsia="SimSun"/>
          <w:lang w:val="en-US" w:eastAsia="zh-CN"/>
        </w:rPr>
      </w:pPr>
      <w:r w:rsidRPr="001677A5">
        <w:rPr>
          <w:rFonts w:hint="eastAsia"/>
          <w:lang w:val="en-US"/>
        </w:rPr>
        <w:t>T</w:t>
      </w:r>
      <w:r w:rsidR="00141F7B" w:rsidRPr="001677A5">
        <w:rPr>
          <w:lang w:val="en-US"/>
        </w:rPr>
        <w:t>he</w:t>
      </w:r>
      <w:r w:rsidR="0080393B" w:rsidRPr="001677A5">
        <w:rPr>
          <w:lang w:val="en-US"/>
        </w:rPr>
        <w:t xml:space="preserve"> </w:t>
      </w:r>
      <w:r w:rsidR="00141F7B" w:rsidRPr="001677A5">
        <w:rPr>
          <w:lang w:val="en-US"/>
        </w:rPr>
        <w:t xml:space="preserve">summary for </w:t>
      </w:r>
      <w:r w:rsidR="0080393B" w:rsidRPr="001677A5">
        <w:rPr>
          <w:lang w:val="en-US"/>
        </w:rPr>
        <w:t xml:space="preserve">simulation results </w:t>
      </w:r>
      <w:r w:rsidR="00141F7B" w:rsidRPr="001677A5">
        <w:rPr>
          <w:lang w:val="en-US"/>
        </w:rPr>
        <w:t xml:space="preserve">is shown </w:t>
      </w:r>
      <w:r w:rsidR="0080393B" w:rsidRPr="001677A5">
        <w:rPr>
          <w:lang w:val="en-US"/>
        </w:rPr>
        <w:t>in Table 1</w:t>
      </w:r>
      <w:r w:rsidR="00141F7B" w:rsidRPr="001677A5">
        <w:rPr>
          <w:lang w:val="en-US"/>
        </w:rPr>
        <w:t>.</w:t>
      </w:r>
      <w:r w:rsidR="0080393B" w:rsidRPr="001677A5">
        <w:rPr>
          <w:lang w:val="en-US"/>
        </w:rPr>
        <w:t xml:space="preserve"> </w:t>
      </w:r>
    </w:p>
    <w:p w14:paraId="1ADC469E" w14:textId="386E5876" w:rsidR="00F065E5" w:rsidRPr="001677A5" w:rsidRDefault="009B3B03" w:rsidP="009B3B03">
      <w:pPr>
        <w:jc w:val="center"/>
        <w:rPr>
          <w:rFonts w:eastAsia="SimSun"/>
          <w:lang w:eastAsia="zh-CN"/>
        </w:rPr>
      </w:pPr>
      <w:r w:rsidRPr="001677A5">
        <w:rPr>
          <w:lang w:eastAsia="zh-CN"/>
        </w:rPr>
        <w:t>Table 1. Summary for the simulation results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11"/>
        <w:gridCol w:w="1511"/>
        <w:gridCol w:w="1511"/>
        <w:gridCol w:w="1511"/>
        <w:gridCol w:w="1511"/>
        <w:gridCol w:w="1512"/>
      </w:tblGrid>
      <w:tr w:rsidR="00C170C1" w:rsidRPr="00D5734B" w14:paraId="21777C1C" w14:textId="77777777" w:rsidTr="005B2BD9">
        <w:trPr>
          <w:trHeight w:val="891"/>
        </w:trPr>
        <w:tc>
          <w:tcPr>
            <w:tcW w:w="1511" w:type="dxa"/>
            <w:shd w:val="clear" w:color="auto" w:fill="D9D9D9" w:themeFill="background1" w:themeFillShade="D9"/>
            <w:vAlign w:val="center"/>
          </w:tcPr>
          <w:p w14:paraId="785B0BA6" w14:textId="77777777" w:rsidR="00C170C1" w:rsidRPr="005B2BD9" w:rsidRDefault="00C170C1" w:rsidP="005B2BD9">
            <w:pPr>
              <w:jc w:val="center"/>
              <w:rPr>
                <w:lang w:val="en-US"/>
              </w:rPr>
            </w:pPr>
          </w:p>
        </w:tc>
        <w:tc>
          <w:tcPr>
            <w:tcW w:w="1511" w:type="dxa"/>
            <w:shd w:val="clear" w:color="auto" w:fill="D9D9D9" w:themeFill="background1" w:themeFillShade="D9"/>
            <w:vAlign w:val="center"/>
            <w:hideMark/>
          </w:tcPr>
          <w:p w14:paraId="57DACA60" w14:textId="77777777" w:rsidR="00C170C1" w:rsidRPr="005B2BD9" w:rsidRDefault="00C170C1" w:rsidP="005B2BD9">
            <w:pPr>
              <w:jc w:val="center"/>
              <w:rPr>
                <w:lang w:val="en-US"/>
              </w:rPr>
            </w:pPr>
            <w:r w:rsidRPr="005B2BD9">
              <w:rPr>
                <w:lang w:val="en-US"/>
              </w:rPr>
              <w:t>Channel model</w:t>
            </w:r>
          </w:p>
        </w:tc>
        <w:tc>
          <w:tcPr>
            <w:tcW w:w="1511" w:type="dxa"/>
            <w:shd w:val="clear" w:color="auto" w:fill="D9D9D9" w:themeFill="background1" w:themeFillShade="D9"/>
            <w:vAlign w:val="center"/>
            <w:hideMark/>
          </w:tcPr>
          <w:p w14:paraId="7F92B471" w14:textId="3DD4663B" w:rsidR="00C170C1" w:rsidRPr="005B2BD9" w:rsidRDefault="00C170C1" w:rsidP="005B2BD9">
            <w:pPr>
              <w:jc w:val="center"/>
              <w:rPr>
                <w:lang w:val="en-US"/>
              </w:rPr>
            </w:pPr>
            <w:r w:rsidRPr="005B2BD9">
              <w:rPr>
                <w:lang w:val="en-US"/>
              </w:rPr>
              <w:t xml:space="preserve">Number </w:t>
            </w:r>
            <w:r w:rsidR="008C5658" w:rsidRPr="005B2BD9">
              <w:rPr>
                <w:lang w:val="en-US"/>
              </w:rPr>
              <w:t xml:space="preserve">of </w:t>
            </w:r>
            <w:r w:rsidRPr="005B2BD9">
              <w:rPr>
                <w:lang w:val="en-US"/>
              </w:rPr>
              <w:t>Rx antenna</w:t>
            </w:r>
          </w:p>
        </w:tc>
        <w:tc>
          <w:tcPr>
            <w:tcW w:w="1511" w:type="dxa"/>
            <w:shd w:val="clear" w:color="auto" w:fill="D9D9D9" w:themeFill="background1" w:themeFillShade="D9"/>
            <w:vAlign w:val="center"/>
            <w:hideMark/>
          </w:tcPr>
          <w:p w14:paraId="3A213EA6" w14:textId="77777777" w:rsidR="00C170C1" w:rsidRPr="005B2BD9" w:rsidRDefault="00C170C1" w:rsidP="005B2BD9">
            <w:pPr>
              <w:jc w:val="center"/>
              <w:rPr>
                <w:lang w:val="en-US"/>
              </w:rPr>
            </w:pPr>
            <w:r w:rsidRPr="005B2BD9">
              <w:rPr>
                <w:lang w:val="en-US"/>
              </w:rPr>
              <w:t>INR1</w:t>
            </w:r>
          </w:p>
        </w:tc>
        <w:tc>
          <w:tcPr>
            <w:tcW w:w="1511" w:type="dxa"/>
            <w:shd w:val="clear" w:color="auto" w:fill="D9D9D9" w:themeFill="background1" w:themeFillShade="D9"/>
            <w:vAlign w:val="center"/>
            <w:hideMark/>
          </w:tcPr>
          <w:p w14:paraId="286D39DA" w14:textId="77777777" w:rsidR="00C170C1" w:rsidRPr="005B2BD9" w:rsidRDefault="00C170C1" w:rsidP="005B2BD9">
            <w:pPr>
              <w:jc w:val="center"/>
              <w:rPr>
                <w:lang w:val="en-US"/>
              </w:rPr>
            </w:pPr>
            <w:r w:rsidRPr="005B2BD9">
              <w:rPr>
                <w:lang w:val="en-US"/>
              </w:rPr>
              <w:t>INR2</w:t>
            </w:r>
          </w:p>
        </w:tc>
        <w:tc>
          <w:tcPr>
            <w:tcW w:w="1512" w:type="dxa"/>
            <w:shd w:val="clear" w:color="auto" w:fill="D9D9D9" w:themeFill="background1" w:themeFillShade="D9"/>
            <w:vAlign w:val="center"/>
            <w:hideMark/>
          </w:tcPr>
          <w:p w14:paraId="015127FB" w14:textId="77777777" w:rsidR="00C170C1" w:rsidRPr="005B2BD9" w:rsidRDefault="00C170C1" w:rsidP="005B2BD9">
            <w:pPr>
              <w:jc w:val="center"/>
              <w:rPr>
                <w:lang w:val="en-US"/>
              </w:rPr>
            </w:pPr>
            <w:r w:rsidRPr="005B2BD9">
              <w:rPr>
                <w:rFonts w:eastAsiaTheme="minorEastAsia"/>
                <w:lang w:eastAsia="zh-CN"/>
              </w:rPr>
              <w:t>SNR @ %70 of maximum Throughput</w:t>
            </w:r>
          </w:p>
        </w:tc>
      </w:tr>
      <w:tr w:rsidR="00C170C1" w:rsidRPr="00D5734B" w14:paraId="6E2CCBDD" w14:textId="77777777" w:rsidTr="005B2BD9">
        <w:trPr>
          <w:trHeight w:val="433"/>
        </w:trPr>
        <w:tc>
          <w:tcPr>
            <w:tcW w:w="1511" w:type="dxa"/>
            <w:vMerge w:val="restart"/>
            <w:shd w:val="clear" w:color="auto" w:fill="DEEAF6" w:themeFill="accent1" w:themeFillTint="33"/>
            <w:vAlign w:val="center"/>
          </w:tcPr>
          <w:p w14:paraId="7FE1134A" w14:textId="77777777" w:rsidR="00C170C1" w:rsidRPr="005B2BD9" w:rsidRDefault="00C170C1" w:rsidP="005B2BD9">
            <w:pPr>
              <w:jc w:val="center"/>
              <w:rPr>
                <w:rFonts w:eastAsia="新細明體"/>
                <w:lang w:val="en-US" w:eastAsia="zh-TW"/>
              </w:rPr>
            </w:pPr>
            <w:r w:rsidRPr="005B2BD9">
              <w:rPr>
                <w:rFonts w:eastAsia="新細明體"/>
                <w:lang w:val="en-US" w:eastAsia="zh-TW"/>
              </w:rPr>
              <w:t>FDD</w:t>
            </w:r>
          </w:p>
        </w:tc>
        <w:tc>
          <w:tcPr>
            <w:tcW w:w="1511" w:type="dxa"/>
            <w:vMerge w:val="restart"/>
            <w:shd w:val="clear" w:color="auto" w:fill="DEEAF6" w:themeFill="accent1" w:themeFillTint="33"/>
            <w:vAlign w:val="center"/>
            <w:hideMark/>
          </w:tcPr>
          <w:p w14:paraId="78ADF068" w14:textId="77777777" w:rsidR="00C170C1" w:rsidRPr="005B2BD9" w:rsidRDefault="00C170C1" w:rsidP="005B2BD9">
            <w:pPr>
              <w:jc w:val="center"/>
              <w:rPr>
                <w:lang w:val="en-US"/>
              </w:rPr>
            </w:pPr>
            <w:r w:rsidRPr="005B2BD9">
              <w:rPr>
                <w:lang w:val="en-US"/>
              </w:rPr>
              <w:t>TDLA</w:t>
            </w:r>
          </w:p>
          <w:p w14:paraId="43ECCB61" w14:textId="77777777" w:rsidR="00C170C1" w:rsidRPr="005B2BD9" w:rsidRDefault="00C170C1" w:rsidP="005B2BD9">
            <w:pPr>
              <w:jc w:val="center"/>
              <w:rPr>
                <w:rFonts w:eastAsia="新細明體"/>
                <w:lang w:val="en-US" w:eastAsia="zh-TW"/>
              </w:rPr>
            </w:pPr>
            <w:r w:rsidRPr="005B2BD9">
              <w:rPr>
                <w:rFonts w:eastAsia="新細明體"/>
                <w:lang w:val="en-US" w:eastAsia="zh-TW"/>
              </w:rPr>
              <w:t>30-10</w:t>
            </w:r>
          </w:p>
        </w:tc>
        <w:tc>
          <w:tcPr>
            <w:tcW w:w="1511" w:type="dxa"/>
            <w:shd w:val="clear" w:color="auto" w:fill="DEEAF6" w:themeFill="accent1" w:themeFillTint="33"/>
            <w:vAlign w:val="center"/>
            <w:hideMark/>
          </w:tcPr>
          <w:p w14:paraId="6E431CFB" w14:textId="77777777" w:rsidR="00C170C1" w:rsidRPr="005B2BD9" w:rsidRDefault="00C170C1" w:rsidP="005B2BD9">
            <w:pPr>
              <w:jc w:val="center"/>
              <w:rPr>
                <w:lang w:val="en-US"/>
              </w:rPr>
            </w:pPr>
            <w:r w:rsidRPr="005B2BD9">
              <w:rPr>
                <w:lang w:val="en-US"/>
              </w:rPr>
              <w:t>2 Rx</w:t>
            </w:r>
          </w:p>
        </w:tc>
        <w:tc>
          <w:tcPr>
            <w:tcW w:w="1511" w:type="dxa"/>
            <w:shd w:val="clear" w:color="auto" w:fill="DEEAF6" w:themeFill="accent1" w:themeFillTint="33"/>
            <w:noWrap/>
            <w:vAlign w:val="center"/>
          </w:tcPr>
          <w:p w14:paraId="1FBBB3BC" w14:textId="77777777" w:rsidR="00C170C1" w:rsidRPr="005B2BD9" w:rsidRDefault="00C170C1" w:rsidP="005B2BD9">
            <w:pPr>
              <w:jc w:val="center"/>
              <w:rPr>
                <w:lang w:val="en-US"/>
              </w:rPr>
            </w:pPr>
            <w:r w:rsidRPr="005B2BD9">
              <w:rPr>
                <w:lang w:val="en-US"/>
              </w:rPr>
              <w:t>7.58</w:t>
            </w:r>
          </w:p>
        </w:tc>
        <w:tc>
          <w:tcPr>
            <w:tcW w:w="1511" w:type="dxa"/>
            <w:shd w:val="clear" w:color="auto" w:fill="DEEAF6" w:themeFill="accent1" w:themeFillTint="33"/>
            <w:noWrap/>
            <w:vAlign w:val="center"/>
          </w:tcPr>
          <w:p w14:paraId="7EEAF228" w14:textId="77777777" w:rsidR="00C170C1" w:rsidRPr="005B2BD9" w:rsidRDefault="00C170C1" w:rsidP="005B2BD9">
            <w:pPr>
              <w:jc w:val="center"/>
              <w:rPr>
                <w:lang w:val="en-US"/>
              </w:rPr>
            </w:pPr>
            <w:r w:rsidRPr="005B2BD9">
              <w:rPr>
                <w:lang w:val="en-US"/>
              </w:rPr>
              <w:t>N/A</w:t>
            </w:r>
          </w:p>
        </w:tc>
        <w:tc>
          <w:tcPr>
            <w:tcW w:w="1512" w:type="dxa"/>
            <w:shd w:val="clear" w:color="auto" w:fill="DEEAF6" w:themeFill="accent1" w:themeFillTint="33"/>
            <w:noWrap/>
            <w:vAlign w:val="center"/>
          </w:tcPr>
          <w:p w14:paraId="1658F7F2" w14:textId="77777777" w:rsidR="00C170C1" w:rsidRPr="005B2BD9" w:rsidRDefault="00C170C1" w:rsidP="005B2BD9">
            <w:pPr>
              <w:jc w:val="center"/>
              <w:rPr>
                <w:rFonts w:eastAsiaTheme="minorEastAsia"/>
                <w:lang w:val="en-US" w:eastAsia="zh-TW"/>
              </w:rPr>
            </w:pPr>
            <w:r w:rsidRPr="005B2BD9">
              <w:rPr>
                <w:rFonts w:eastAsiaTheme="minorEastAsia"/>
                <w:lang w:val="en-US" w:eastAsia="zh-TW"/>
              </w:rPr>
              <w:t>9.4</w:t>
            </w:r>
          </w:p>
        </w:tc>
      </w:tr>
      <w:tr w:rsidR="00C170C1" w:rsidRPr="00D5734B" w14:paraId="29B85394" w14:textId="77777777" w:rsidTr="005B2BD9">
        <w:trPr>
          <w:trHeight w:val="433"/>
        </w:trPr>
        <w:tc>
          <w:tcPr>
            <w:tcW w:w="1511" w:type="dxa"/>
            <w:vMerge/>
            <w:shd w:val="clear" w:color="auto" w:fill="DEEAF6" w:themeFill="accent1" w:themeFillTint="33"/>
            <w:vAlign w:val="center"/>
          </w:tcPr>
          <w:p w14:paraId="4795CC07" w14:textId="77777777" w:rsidR="00C170C1" w:rsidRPr="005B2BD9" w:rsidRDefault="00C170C1" w:rsidP="005B2BD9">
            <w:pPr>
              <w:jc w:val="center"/>
              <w:rPr>
                <w:lang w:val="en-US"/>
              </w:rPr>
            </w:pPr>
          </w:p>
        </w:tc>
        <w:tc>
          <w:tcPr>
            <w:tcW w:w="1511" w:type="dxa"/>
            <w:vMerge/>
            <w:shd w:val="clear" w:color="auto" w:fill="DEEAF6" w:themeFill="accent1" w:themeFillTint="33"/>
            <w:vAlign w:val="center"/>
            <w:hideMark/>
          </w:tcPr>
          <w:p w14:paraId="58C1145D" w14:textId="77777777" w:rsidR="00C170C1" w:rsidRPr="005B2BD9" w:rsidRDefault="00C170C1" w:rsidP="005B2BD9">
            <w:pPr>
              <w:jc w:val="center"/>
              <w:rPr>
                <w:lang w:val="en-US"/>
              </w:rPr>
            </w:pPr>
          </w:p>
        </w:tc>
        <w:tc>
          <w:tcPr>
            <w:tcW w:w="1511" w:type="dxa"/>
            <w:shd w:val="clear" w:color="auto" w:fill="DEEAF6" w:themeFill="accent1" w:themeFillTint="33"/>
            <w:vAlign w:val="center"/>
            <w:hideMark/>
          </w:tcPr>
          <w:p w14:paraId="02371C3D" w14:textId="77777777" w:rsidR="00C170C1" w:rsidRPr="005B2BD9" w:rsidRDefault="00C170C1" w:rsidP="005B2BD9">
            <w:pPr>
              <w:jc w:val="center"/>
              <w:rPr>
                <w:lang w:val="en-US"/>
              </w:rPr>
            </w:pPr>
            <w:r w:rsidRPr="005B2BD9">
              <w:rPr>
                <w:lang w:val="en-US"/>
              </w:rPr>
              <w:t>4 Rx</w:t>
            </w:r>
          </w:p>
        </w:tc>
        <w:tc>
          <w:tcPr>
            <w:tcW w:w="1511" w:type="dxa"/>
            <w:shd w:val="clear" w:color="auto" w:fill="DEEAF6" w:themeFill="accent1" w:themeFillTint="33"/>
            <w:noWrap/>
            <w:vAlign w:val="center"/>
          </w:tcPr>
          <w:p w14:paraId="17430B95" w14:textId="77777777" w:rsidR="00C170C1" w:rsidRPr="005B2BD9" w:rsidRDefault="00C170C1" w:rsidP="005B2BD9">
            <w:pPr>
              <w:jc w:val="center"/>
              <w:rPr>
                <w:lang w:val="en-US"/>
              </w:rPr>
            </w:pPr>
            <w:r w:rsidRPr="005B2BD9">
              <w:rPr>
                <w:lang w:val="en-US"/>
              </w:rPr>
              <w:t>7.58</w:t>
            </w:r>
          </w:p>
        </w:tc>
        <w:tc>
          <w:tcPr>
            <w:tcW w:w="1511" w:type="dxa"/>
            <w:shd w:val="clear" w:color="auto" w:fill="DEEAF6" w:themeFill="accent1" w:themeFillTint="33"/>
            <w:noWrap/>
            <w:vAlign w:val="center"/>
          </w:tcPr>
          <w:p w14:paraId="0220082F" w14:textId="77777777" w:rsidR="00C170C1" w:rsidRPr="005B2BD9" w:rsidRDefault="00C170C1" w:rsidP="005B2BD9">
            <w:pPr>
              <w:jc w:val="center"/>
              <w:rPr>
                <w:lang w:val="en-US"/>
              </w:rPr>
            </w:pPr>
            <w:r w:rsidRPr="005B2BD9">
              <w:rPr>
                <w:lang w:val="en-US"/>
              </w:rPr>
              <w:t>N/A</w:t>
            </w:r>
          </w:p>
        </w:tc>
        <w:tc>
          <w:tcPr>
            <w:tcW w:w="1512" w:type="dxa"/>
            <w:shd w:val="clear" w:color="auto" w:fill="DEEAF6" w:themeFill="accent1" w:themeFillTint="33"/>
            <w:noWrap/>
            <w:vAlign w:val="center"/>
          </w:tcPr>
          <w:p w14:paraId="21E6AE45" w14:textId="77777777" w:rsidR="00C170C1" w:rsidRPr="005B2BD9" w:rsidRDefault="00C170C1" w:rsidP="005B2BD9">
            <w:pPr>
              <w:jc w:val="center"/>
              <w:rPr>
                <w:rFonts w:eastAsiaTheme="minorEastAsia"/>
                <w:lang w:val="en-US" w:eastAsia="zh-TW"/>
              </w:rPr>
            </w:pPr>
            <w:r w:rsidRPr="005B2BD9">
              <w:rPr>
                <w:rFonts w:eastAsiaTheme="minorEastAsia"/>
                <w:lang w:val="en-US" w:eastAsia="zh-TW"/>
              </w:rPr>
              <w:t>4.7</w:t>
            </w:r>
          </w:p>
        </w:tc>
      </w:tr>
      <w:tr w:rsidR="00C170C1" w:rsidRPr="00D5734B" w14:paraId="1D4CDB41" w14:textId="77777777" w:rsidTr="005B2BD9">
        <w:trPr>
          <w:trHeight w:val="433"/>
        </w:trPr>
        <w:tc>
          <w:tcPr>
            <w:tcW w:w="1511" w:type="dxa"/>
            <w:vMerge/>
            <w:shd w:val="clear" w:color="auto" w:fill="DEEAF6" w:themeFill="accent1" w:themeFillTint="33"/>
            <w:vAlign w:val="center"/>
          </w:tcPr>
          <w:p w14:paraId="1F6B1C53" w14:textId="77777777" w:rsidR="00C170C1" w:rsidRPr="005B2BD9" w:rsidRDefault="00C170C1" w:rsidP="005B2BD9">
            <w:pPr>
              <w:jc w:val="center"/>
              <w:rPr>
                <w:lang w:val="en-US"/>
              </w:rPr>
            </w:pPr>
          </w:p>
        </w:tc>
        <w:tc>
          <w:tcPr>
            <w:tcW w:w="1511" w:type="dxa"/>
            <w:vMerge w:val="restart"/>
            <w:shd w:val="clear" w:color="auto" w:fill="DEEAF6" w:themeFill="accent1" w:themeFillTint="33"/>
            <w:vAlign w:val="center"/>
            <w:hideMark/>
          </w:tcPr>
          <w:p w14:paraId="6B2A6189" w14:textId="77777777" w:rsidR="00C170C1" w:rsidRPr="005B2BD9" w:rsidRDefault="00C170C1" w:rsidP="005B2BD9">
            <w:pPr>
              <w:jc w:val="center"/>
              <w:rPr>
                <w:lang w:val="en-US"/>
              </w:rPr>
            </w:pPr>
            <w:r w:rsidRPr="005B2BD9">
              <w:rPr>
                <w:lang w:val="en-US"/>
              </w:rPr>
              <w:t>TDLC</w:t>
            </w:r>
          </w:p>
          <w:p w14:paraId="53ECA640" w14:textId="77777777" w:rsidR="00C170C1" w:rsidRPr="005B2BD9" w:rsidRDefault="00C170C1" w:rsidP="005B2BD9">
            <w:pPr>
              <w:jc w:val="center"/>
              <w:rPr>
                <w:lang w:val="en-US"/>
              </w:rPr>
            </w:pPr>
            <w:r w:rsidRPr="005B2BD9">
              <w:rPr>
                <w:lang w:val="en-US"/>
              </w:rPr>
              <w:t>300-100</w:t>
            </w:r>
          </w:p>
        </w:tc>
        <w:tc>
          <w:tcPr>
            <w:tcW w:w="1511" w:type="dxa"/>
            <w:shd w:val="clear" w:color="auto" w:fill="DEEAF6" w:themeFill="accent1" w:themeFillTint="33"/>
            <w:vAlign w:val="center"/>
            <w:hideMark/>
          </w:tcPr>
          <w:p w14:paraId="38B2CB3A" w14:textId="77777777" w:rsidR="00C170C1" w:rsidRPr="005B2BD9" w:rsidRDefault="00C170C1" w:rsidP="005B2BD9">
            <w:pPr>
              <w:jc w:val="center"/>
              <w:rPr>
                <w:lang w:val="en-US"/>
              </w:rPr>
            </w:pPr>
            <w:r w:rsidRPr="005B2BD9">
              <w:rPr>
                <w:lang w:val="en-US"/>
              </w:rPr>
              <w:t>2 Rx</w:t>
            </w:r>
          </w:p>
        </w:tc>
        <w:tc>
          <w:tcPr>
            <w:tcW w:w="1511" w:type="dxa"/>
            <w:shd w:val="clear" w:color="auto" w:fill="DEEAF6" w:themeFill="accent1" w:themeFillTint="33"/>
            <w:noWrap/>
            <w:vAlign w:val="center"/>
            <w:hideMark/>
          </w:tcPr>
          <w:p w14:paraId="3E2B5214" w14:textId="77777777" w:rsidR="00C170C1" w:rsidRPr="005B2BD9" w:rsidRDefault="00C170C1" w:rsidP="005B2BD9">
            <w:pPr>
              <w:jc w:val="center"/>
              <w:rPr>
                <w:lang w:val="en-US"/>
              </w:rPr>
            </w:pPr>
            <w:r w:rsidRPr="005B2BD9">
              <w:rPr>
                <w:lang w:val="en-US"/>
              </w:rPr>
              <w:t>7.77</w:t>
            </w:r>
          </w:p>
        </w:tc>
        <w:tc>
          <w:tcPr>
            <w:tcW w:w="1511" w:type="dxa"/>
            <w:shd w:val="clear" w:color="auto" w:fill="DEEAF6" w:themeFill="accent1" w:themeFillTint="33"/>
            <w:noWrap/>
            <w:vAlign w:val="center"/>
            <w:hideMark/>
          </w:tcPr>
          <w:p w14:paraId="1EF89339" w14:textId="77777777" w:rsidR="00C170C1" w:rsidRPr="005B2BD9" w:rsidRDefault="00C170C1" w:rsidP="005B2BD9">
            <w:pPr>
              <w:jc w:val="center"/>
              <w:rPr>
                <w:lang w:val="en-US"/>
              </w:rPr>
            </w:pPr>
            <w:r w:rsidRPr="005B2BD9">
              <w:rPr>
                <w:lang w:val="en-US"/>
              </w:rPr>
              <w:t>2.29</w:t>
            </w:r>
          </w:p>
        </w:tc>
        <w:tc>
          <w:tcPr>
            <w:tcW w:w="1512" w:type="dxa"/>
            <w:shd w:val="clear" w:color="auto" w:fill="DEEAF6" w:themeFill="accent1" w:themeFillTint="33"/>
            <w:noWrap/>
            <w:vAlign w:val="center"/>
          </w:tcPr>
          <w:p w14:paraId="4134AFE6" w14:textId="77777777" w:rsidR="00C170C1" w:rsidRPr="005B2BD9" w:rsidRDefault="00C170C1" w:rsidP="005B2BD9">
            <w:pPr>
              <w:jc w:val="center"/>
              <w:rPr>
                <w:rFonts w:eastAsiaTheme="minorEastAsia"/>
                <w:lang w:val="en-US" w:eastAsia="zh-TW"/>
              </w:rPr>
            </w:pPr>
            <w:r w:rsidRPr="005B2BD9">
              <w:rPr>
                <w:rFonts w:eastAsiaTheme="minorEastAsia"/>
                <w:lang w:val="en-US" w:eastAsia="zh-TW"/>
              </w:rPr>
              <w:t>12.5</w:t>
            </w:r>
          </w:p>
        </w:tc>
      </w:tr>
      <w:tr w:rsidR="00C170C1" w:rsidRPr="00D5734B" w14:paraId="1C5A4C7B" w14:textId="77777777" w:rsidTr="005B2BD9">
        <w:trPr>
          <w:trHeight w:val="433"/>
        </w:trPr>
        <w:tc>
          <w:tcPr>
            <w:tcW w:w="1511" w:type="dxa"/>
            <w:vMerge/>
            <w:shd w:val="clear" w:color="auto" w:fill="DEEAF6" w:themeFill="accent1" w:themeFillTint="33"/>
            <w:vAlign w:val="center"/>
          </w:tcPr>
          <w:p w14:paraId="28841825" w14:textId="77777777" w:rsidR="00C170C1" w:rsidRPr="005B2BD9" w:rsidRDefault="00C170C1" w:rsidP="005B2BD9">
            <w:pPr>
              <w:jc w:val="center"/>
              <w:rPr>
                <w:lang w:val="en-US"/>
              </w:rPr>
            </w:pPr>
          </w:p>
        </w:tc>
        <w:tc>
          <w:tcPr>
            <w:tcW w:w="1511" w:type="dxa"/>
            <w:vMerge/>
            <w:shd w:val="clear" w:color="auto" w:fill="DEEAF6" w:themeFill="accent1" w:themeFillTint="33"/>
            <w:vAlign w:val="center"/>
            <w:hideMark/>
          </w:tcPr>
          <w:p w14:paraId="6E9EFA83" w14:textId="77777777" w:rsidR="00C170C1" w:rsidRPr="005B2BD9" w:rsidRDefault="00C170C1" w:rsidP="005B2BD9">
            <w:pPr>
              <w:jc w:val="center"/>
              <w:rPr>
                <w:lang w:val="en-US"/>
              </w:rPr>
            </w:pPr>
          </w:p>
        </w:tc>
        <w:tc>
          <w:tcPr>
            <w:tcW w:w="1511" w:type="dxa"/>
            <w:shd w:val="clear" w:color="auto" w:fill="DEEAF6" w:themeFill="accent1" w:themeFillTint="33"/>
            <w:vAlign w:val="center"/>
            <w:hideMark/>
          </w:tcPr>
          <w:p w14:paraId="63FD60D5" w14:textId="77777777" w:rsidR="00C170C1" w:rsidRPr="005B2BD9" w:rsidRDefault="00C170C1" w:rsidP="005B2BD9">
            <w:pPr>
              <w:jc w:val="center"/>
              <w:rPr>
                <w:lang w:val="en-US"/>
              </w:rPr>
            </w:pPr>
            <w:r w:rsidRPr="005B2BD9">
              <w:rPr>
                <w:lang w:val="en-US"/>
              </w:rPr>
              <w:t>4 Rx</w:t>
            </w:r>
          </w:p>
        </w:tc>
        <w:tc>
          <w:tcPr>
            <w:tcW w:w="1511" w:type="dxa"/>
            <w:shd w:val="clear" w:color="auto" w:fill="DEEAF6" w:themeFill="accent1" w:themeFillTint="33"/>
            <w:noWrap/>
            <w:vAlign w:val="center"/>
            <w:hideMark/>
          </w:tcPr>
          <w:p w14:paraId="0A78C54A" w14:textId="77777777" w:rsidR="00C170C1" w:rsidRPr="005B2BD9" w:rsidRDefault="00C170C1" w:rsidP="005B2BD9">
            <w:pPr>
              <w:jc w:val="center"/>
              <w:rPr>
                <w:lang w:val="en-US"/>
              </w:rPr>
            </w:pPr>
            <w:r w:rsidRPr="005B2BD9">
              <w:rPr>
                <w:lang w:val="en-US"/>
              </w:rPr>
              <w:t>7.77</w:t>
            </w:r>
          </w:p>
        </w:tc>
        <w:tc>
          <w:tcPr>
            <w:tcW w:w="1511" w:type="dxa"/>
            <w:shd w:val="clear" w:color="auto" w:fill="DEEAF6" w:themeFill="accent1" w:themeFillTint="33"/>
            <w:noWrap/>
            <w:vAlign w:val="center"/>
            <w:hideMark/>
          </w:tcPr>
          <w:p w14:paraId="56356FAA" w14:textId="77777777" w:rsidR="00C170C1" w:rsidRPr="005B2BD9" w:rsidRDefault="00C170C1" w:rsidP="005B2BD9">
            <w:pPr>
              <w:jc w:val="center"/>
              <w:rPr>
                <w:lang w:val="en-US"/>
              </w:rPr>
            </w:pPr>
            <w:r w:rsidRPr="005B2BD9">
              <w:rPr>
                <w:lang w:val="en-US"/>
              </w:rPr>
              <w:t>2.29</w:t>
            </w:r>
          </w:p>
        </w:tc>
        <w:tc>
          <w:tcPr>
            <w:tcW w:w="1512" w:type="dxa"/>
            <w:shd w:val="clear" w:color="auto" w:fill="DEEAF6" w:themeFill="accent1" w:themeFillTint="33"/>
            <w:noWrap/>
            <w:vAlign w:val="center"/>
          </w:tcPr>
          <w:p w14:paraId="5B09A70C" w14:textId="77777777" w:rsidR="00C170C1" w:rsidRPr="005B2BD9" w:rsidRDefault="00C170C1" w:rsidP="005B2BD9">
            <w:pPr>
              <w:jc w:val="center"/>
              <w:rPr>
                <w:rFonts w:eastAsiaTheme="minorEastAsia"/>
                <w:lang w:val="en-US" w:eastAsia="zh-TW"/>
              </w:rPr>
            </w:pPr>
            <w:r w:rsidRPr="005B2BD9">
              <w:rPr>
                <w:rFonts w:eastAsiaTheme="minorEastAsia"/>
                <w:lang w:val="en-US" w:eastAsia="zh-TW"/>
              </w:rPr>
              <w:t>7.4</w:t>
            </w:r>
          </w:p>
        </w:tc>
      </w:tr>
      <w:tr w:rsidR="00C170C1" w:rsidRPr="003253D1" w14:paraId="63ABC888" w14:textId="77777777" w:rsidTr="005B2BD9">
        <w:trPr>
          <w:trHeight w:val="433"/>
        </w:trPr>
        <w:tc>
          <w:tcPr>
            <w:tcW w:w="1511" w:type="dxa"/>
            <w:vMerge w:val="restart"/>
            <w:shd w:val="clear" w:color="auto" w:fill="FBE4D5" w:themeFill="accent2" w:themeFillTint="33"/>
            <w:vAlign w:val="center"/>
          </w:tcPr>
          <w:p w14:paraId="4F34CB59" w14:textId="77777777" w:rsidR="00C170C1" w:rsidRPr="005B2BD9" w:rsidRDefault="00C170C1" w:rsidP="005B2BD9">
            <w:pPr>
              <w:jc w:val="center"/>
              <w:rPr>
                <w:rFonts w:eastAsia="新細明體"/>
                <w:lang w:val="en-US" w:eastAsia="zh-TW"/>
              </w:rPr>
            </w:pPr>
            <w:r w:rsidRPr="005B2BD9">
              <w:rPr>
                <w:rFonts w:eastAsia="新細明體"/>
                <w:lang w:val="en-US" w:eastAsia="zh-TW"/>
              </w:rPr>
              <w:t>TDD</w:t>
            </w:r>
          </w:p>
        </w:tc>
        <w:tc>
          <w:tcPr>
            <w:tcW w:w="1511" w:type="dxa"/>
            <w:vMerge w:val="restart"/>
            <w:shd w:val="clear" w:color="auto" w:fill="FBE4D5" w:themeFill="accent2" w:themeFillTint="33"/>
            <w:vAlign w:val="center"/>
          </w:tcPr>
          <w:p w14:paraId="3769E5CE" w14:textId="77777777" w:rsidR="00C170C1" w:rsidRPr="005B2BD9" w:rsidRDefault="00C170C1" w:rsidP="005B2BD9">
            <w:pPr>
              <w:jc w:val="center"/>
              <w:rPr>
                <w:lang w:val="en-US"/>
              </w:rPr>
            </w:pPr>
            <w:r w:rsidRPr="005B2BD9">
              <w:rPr>
                <w:lang w:val="en-US"/>
              </w:rPr>
              <w:t>TDLA</w:t>
            </w:r>
          </w:p>
          <w:p w14:paraId="74A1ECD2" w14:textId="77777777" w:rsidR="00C170C1" w:rsidRPr="005B2BD9" w:rsidRDefault="00C170C1" w:rsidP="005B2BD9">
            <w:pPr>
              <w:jc w:val="center"/>
              <w:rPr>
                <w:lang w:val="en-US"/>
              </w:rPr>
            </w:pPr>
            <w:r w:rsidRPr="005B2BD9">
              <w:rPr>
                <w:rFonts w:eastAsia="新細明體"/>
                <w:lang w:val="en-US" w:eastAsia="zh-TW"/>
              </w:rPr>
              <w:t>30-10</w:t>
            </w:r>
          </w:p>
        </w:tc>
        <w:tc>
          <w:tcPr>
            <w:tcW w:w="1511" w:type="dxa"/>
            <w:shd w:val="clear" w:color="auto" w:fill="FBE4D5" w:themeFill="accent2" w:themeFillTint="33"/>
            <w:vAlign w:val="center"/>
          </w:tcPr>
          <w:p w14:paraId="03071E18" w14:textId="77777777" w:rsidR="00C170C1" w:rsidRPr="005B2BD9" w:rsidRDefault="00C170C1" w:rsidP="005B2BD9">
            <w:pPr>
              <w:jc w:val="center"/>
              <w:rPr>
                <w:lang w:val="en-US"/>
              </w:rPr>
            </w:pPr>
            <w:r w:rsidRPr="005B2BD9">
              <w:rPr>
                <w:lang w:val="en-US"/>
              </w:rPr>
              <w:t>2 Rx</w:t>
            </w:r>
          </w:p>
        </w:tc>
        <w:tc>
          <w:tcPr>
            <w:tcW w:w="1511" w:type="dxa"/>
            <w:shd w:val="clear" w:color="auto" w:fill="FBE4D5" w:themeFill="accent2" w:themeFillTint="33"/>
            <w:noWrap/>
            <w:vAlign w:val="center"/>
          </w:tcPr>
          <w:p w14:paraId="431A1E1D" w14:textId="77777777" w:rsidR="00C170C1" w:rsidRPr="005B2BD9" w:rsidRDefault="00C170C1" w:rsidP="005B2BD9">
            <w:pPr>
              <w:jc w:val="center"/>
              <w:rPr>
                <w:lang w:val="en-US"/>
              </w:rPr>
            </w:pPr>
            <w:r w:rsidRPr="005B2BD9">
              <w:rPr>
                <w:lang w:val="en-US"/>
              </w:rPr>
              <w:t>7.58</w:t>
            </w:r>
          </w:p>
        </w:tc>
        <w:tc>
          <w:tcPr>
            <w:tcW w:w="1511" w:type="dxa"/>
            <w:shd w:val="clear" w:color="auto" w:fill="FBE4D5" w:themeFill="accent2" w:themeFillTint="33"/>
            <w:noWrap/>
            <w:vAlign w:val="center"/>
          </w:tcPr>
          <w:p w14:paraId="5C021C7F" w14:textId="77777777" w:rsidR="00C170C1" w:rsidRPr="005B2BD9" w:rsidRDefault="00C170C1" w:rsidP="005B2BD9">
            <w:pPr>
              <w:jc w:val="center"/>
              <w:rPr>
                <w:lang w:val="en-US"/>
              </w:rPr>
            </w:pPr>
            <w:r w:rsidRPr="005B2BD9">
              <w:rPr>
                <w:lang w:val="en-US"/>
              </w:rPr>
              <w:t>N/A</w:t>
            </w:r>
          </w:p>
        </w:tc>
        <w:tc>
          <w:tcPr>
            <w:tcW w:w="1512" w:type="dxa"/>
            <w:shd w:val="clear" w:color="auto" w:fill="FBE4D5" w:themeFill="accent2" w:themeFillTint="33"/>
            <w:noWrap/>
            <w:vAlign w:val="center"/>
          </w:tcPr>
          <w:p w14:paraId="580C1C70" w14:textId="77777777" w:rsidR="00C170C1" w:rsidRPr="005B2BD9" w:rsidRDefault="00C170C1" w:rsidP="005B2BD9">
            <w:pPr>
              <w:jc w:val="center"/>
              <w:rPr>
                <w:rFonts w:eastAsiaTheme="minorEastAsia"/>
                <w:lang w:val="en-US" w:eastAsia="zh-TW"/>
              </w:rPr>
            </w:pPr>
            <w:r w:rsidRPr="005B2BD9">
              <w:rPr>
                <w:rFonts w:eastAsiaTheme="minorEastAsia"/>
                <w:lang w:val="en-US" w:eastAsia="zh-TW"/>
              </w:rPr>
              <w:t>9.6</w:t>
            </w:r>
          </w:p>
        </w:tc>
      </w:tr>
      <w:tr w:rsidR="00C170C1" w:rsidRPr="003253D1" w14:paraId="795DBDA1" w14:textId="77777777" w:rsidTr="005B2BD9">
        <w:trPr>
          <w:trHeight w:val="433"/>
        </w:trPr>
        <w:tc>
          <w:tcPr>
            <w:tcW w:w="1511" w:type="dxa"/>
            <w:vMerge/>
            <w:shd w:val="clear" w:color="auto" w:fill="FBE4D5" w:themeFill="accent2" w:themeFillTint="33"/>
            <w:vAlign w:val="center"/>
          </w:tcPr>
          <w:p w14:paraId="5038ED0F" w14:textId="77777777" w:rsidR="00C170C1" w:rsidRPr="005B2BD9" w:rsidRDefault="00C170C1" w:rsidP="005B2BD9">
            <w:pPr>
              <w:jc w:val="center"/>
              <w:rPr>
                <w:lang w:val="en-US"/>
              </w:rPr>
            </w:pPr>
          </w:p>
        </w:tc>
        <w:tc>
          <w:tcPr>
            <w:tcW w:w="1511" w:type="dxa"/>
            <w:vMerge/>
            <w:shd w:val="clear" w:color="auto" w:fill="FBE4D5" w:themeFill="accent2" w:themeFillTint="33"/>
            <w:vAlign w:val="center"/>
          </w:tcPr>
          <w:p w14:paraId="32EB489E" w14:textId="77777777" w:rsidR="00C170C1" w:rsidRPr="005B2BD9" w:rsidRDefault="00C170C1" w:rsidP="005B2BD9">
            <w:pPr>
              <w:jc w:val="center"/>
              <w:rPr>
                <w:lang w:val="en-US"/>
              </w:rPr>
            </w:pPr>
          </w:p>
        </w:tc>
        <w:tc>
          <w:tcPr>
            <w:tcW w:w="1511" w:type="dxa"/>
            <w:shd w:val="clear" w:color="auto" w:fill="FBE4D5" w:themeFill="accent2" w:themeFillTint="33"/>
            <w:vAlign w:val="center"/>
          </w:tcPr>
          <w:p w14:paraId="074DAC05" w14:textId="77777777" w:rsidR="00C170C1" w:rsidRPr="005B2BD9" w:rsidRDefault="00C170C1" w:rsidP="005B2BD9">
            <w:pPr>
              <w:jc w:val="center"/>
              <w:rPr>
                <w:lang w:val="en-US"/>
              </w:rPr>
            </w:pPr>
            <w:r w:rsidRPr="005B2BD9">
              <w:rPr>
                <w:lang w:val="en-US"/>
              </w:rPr>
              <w:t>4 Rx</w:t>
            </w:r>
          </w:p>
        </w:tc>
        <w:tc>
          <w:tcPr>
            <w:tcW w:w="1511" w:type="dxa"/>
            <w:shd w:val="clear" w:color="auto" w:fill="FBE4D5" w:themeFill="accent2" w:themeFillTint="33"/>
            <w:noWrap/>
            <w:vAlign w:val="center"/>
          </w:tcPr>
          <w:p w14:paraId="49CCEE65" w14:textId="77777777" w:rsidR="00C170C1" w:rsidRPr="005B2BD9" w:rsidRDefault="00C170C1" w:rsidP="005B2BD9">
            <w:pPr>
              <w:jc w:val="center"/>
              <w:rPr>
                <w:lang w:val="en-US"/>
              </w:rPr>
            </w:pPr>
            <w:r w:rsidRPr="005B2BD9">
              <w:rPr>
                <w:lang w:val="en-US"/>
              </w:rPr>
              <w:t>7.58</w:t>
            </w:r>
          </w:p>
        </w:tc>
        <w:tc>
          <w:tcPr>
            <w:tcW w:w="1511" w:type="dxa"/>
            <w:shd w:val="clear" w:color="auto" w:fill="FBE4D5" w:themeFill="accent2" w:themeFillTint="33"/>
            <w:noWrap/>
            <w:vAlign w:val="center"/>
          </w:tcPr>
          <w:p w14:paraId="55E26378" w14:textId="77777777" w:rsidR="00C170C1" w:rsidRPr="005B2BD9" w:rsidRDefault="00C170C1" w:rsidP="005B2BD9">
            <w:pPr>
              <w:jc w:val="center"/>
              <w:rPr>
                <w:lang w:val="en-US"/>
              </w:rPr>
            </w:pPr>
            <w:r w:rsidRPr="005B2BD9">
              <w:rPr>
                <w:lang w:val="en-US"/>
              </w:rPr>
              <w:t>N/A</w:t>
            </w:r>
          </w:p>
        </w:tc>
        <w:tc>
          <w:tcPr>
            <w:tcW w:w="1512" w:type="dxa"/>
            <w:shd w:val="clear" w:color="auto" w:fill="FBE4D5" w:themeFill="accent2" w:themeFillTint="33"/>
            <w:noWrap/>
            <w:vAlign w:val="center"/>
          </w:tcPr>
          <w:p w14:paraId="690ED712" w14:textId="77777777" w:rsidR="00C170C1" w:rsidRPr="005B2BD9" w:rsidRDefault="00C170C1" w:rsidP="005B2BD9">
            <w:pPr>
              <w:jc w:val="center"/>
              <w:rPr>
                <w:rFonts w:eastAsiaTheme="minorEastAsia"/>
                <w:lang w:val="en-US" w:eastAsia="zh-TW"/>
              </w:rPr>
            </w:pPr>
            <w:r w:rsidRPr="005B2BD9">
              <w:rPr>
                <w:rFonts w:eastAsiaTheme="minorEastAsia"/>
                <w:lang w:val="en-US" w:eastAsia="zh-TW"/>
              </w:rPr>
              <w:t>4.9</w:t>
            </w:r>
          </w:p>
        </w:tc>
      </w:tr>
      <w:tr w:rsidR="00C170C1" w:rsidRPr="003253D1" w14:paraId="0300E948" w14:textId="77777777" w:rsidTr="005B2BD9">
        <w:trPr>
          <w:trHeight w:val="433"/>
        </w:trPr>
        <w:tc>
          <w:tcPr>
            <w:tcW w:w="1511" w:type="dxa"/>
            <w:vMerge/>
            <w:shd w:val="clear" w:color="auto" w:fill="FBE4D5" w:themeFill="accent2" w:themeFillTint="33"/>
            <w:vAlign w:val="center"/>
          </w:tcPr>
          <w:p w14:paraId="1C40BF81" w14:textId="77777777" w:rsidR="00C170C1" w:rsidRPr="005B2BD9" w:rsidRDefault="00C170C1" w:rsidP="005B2BD9">
            <w:pPr>
              <w:jc w:val="center"/>
              <w:rPr>
                <w:lang w:val="en-US"/>
              </w:rPr>
            </w:pPr>
          </w:p>
        </w:tc>
        <w:tc>
          <w:tcPr>
            <w:tcW w:w="1511" w:type="dxa"/>
            <w:vMerge w:val="restart"/>
            <w:shd w:val="clear" w:color="auto" w:fill="FBE4D5" w:themeFill="accent2" w:themeFillTint="33"/>
            <w:vAlign w:val="center"/>
          </w:tcPr>
          <w:p w14:paraId="7AFF6EA2" w14:textId="77777777" w:rsidR="00C170C1" w:rsidRPr="005B2BD9" w:rsidRDefault="00C170C1" w:rsidP="005B2BD9">
            <w:pPr>
              <w:jc w:val="center"/>
              <w:rPr>
                <w:lang w:val="en-US"/>
              </w:rPr>
            </w:pPr>
            <w:r w:rsidRPr="005B2BD9">
              <w:rPr>
                <w:lang w:val="en-US"/>
              </w:rPr>
              <w:t>TDLC</w:t>
            </w:r>
          </w:p>
          <w:p w14:paraId="34443497" w14:textId="77777777" w:rsidR="00C170C1" w:rsidRPr="005B2BD9" w:rsidRDefault="00C170C1" w:rsidP="005B2BD9">
            <w:pPr>
              <w:jc w:val="center"/>
              <w:rPr>
                <w:lang w:val="en-US"/>
              </w:rPr>
            </w:pPr>
            <w:r w:rsidRPr="005B2BD9">
              <w:rPr>
                <w:lang w:val="en-US"/>
              </w:rPr>
              <w:t>300-100</w:t>
            </w:r>
          </w:p>
        </w:tc>
        <w:tc>
          <w:tcPr>
            <w:tcW w:w="1511" w:type="dxa"/>
            <w:shd w:val="clear" w:color="auto" w:fill="FBE4D5" w:themeFill="accent2" w:themeFillTint="33"/>
            <w:vAlign w:val="center"/>
          </w:tcPr>
          <w:p w14:paraId="37A24286" w14:textId="77777777" w:rsidR="00C170C1" w:rsidRPr="005B2BD9" w:rsidRDefault="00C170C1" w:rsidP="005B2BD9">
            <w:pPr>
              <w:jc w:val="center"/>
              <w:rPr>
                <w:lang w:val="en-US"/>
              </w:rPr>
            </w:pPr>
            <w:r w:rsidRPr="005B2BD9">
              <w:rPr>
                <w:lang w:val="en-US"/>
              </w:rPr>
              <w:t>2 Rx</w:t>
            </w:r>
          </w:p>
        </w:tc>
        <w:tc>
          <w:tcPr>
            <w:tcW w:w="1511" w:type="dxa"/>
            <w:shd w:val="clear" w:color="auto" w:fill="FBE4D5" w:themeFill="accent2" w:themeFillTint="33"/>
            <w:noWrap/>
            <w:vAlign w:val="center"/>
          </w:tcPr>
          <w:p w14:paraId="66DED4F6" w14:textId="77777777" w:rsidR="00C170C1" w:rsidRPr="005B2BD9" w:rsidRDefault="00C170C1" w:rsidP="005B2BD9">
            <w:pPr>
              <w:jc w:val="center"/>
              <w:rPr>
                <w:lang w:val="en-US"/>
              </w:rPr>
            </w:pPr>
            <w:r w:rsidRPr="005B2BD9">
              <w:rPr>
                <w:lang w:val="en-US"/>
              </w:rPr>
              <w:t>7.77</w:t>
            </w:r>
          </w:p>
        </w:tc>
        <w:tc>
          <w:tcPr>
            <w:tcW w:w="1511" w:type="dxa"/>
            <w:shd w:val="clear" w:color="auto" w:fill="FBE4D5" w:themeFill="accent2" w:themeFillTint="33"/>
            <w:noWrap/>
            <w:vAlign w:val="center"/>
          </w:tcPr>
          <w:p w14:paraId="0D9CC9BF" w14:textId="77777777" w:rsidR="00C170C1" w:rsidRPr="005B2BD9" w:rsidRDefault="00C170C1" w:rsidP="005B2BD9">
            <w:pPr>
              <w:jc w:val="center"/>
              <w:rPr>
                <w:lang w:val="en-US"/>
              </w:rPr>
            </w:pPr>
            <w:r w:rsidRPr="005B2BD9">
              <w:rPr>
                <w:lang w:val="en-US"/>
              </w:rPr>
              <w:t>2.29</w:t>
            </w:r>
          </w:p>
        </w:tc>
        <w:tc>
          <w:tcPr>
            <w:tcW w:w="1512" w:type="dxa"/>
            <w:shd w:val="clear" w:color="auto" w:fill="FBE4D5" w:themeFill="accent2" w:themeFillTint="33"/>
            <w:noWrap/>
            <w:vAlign w:val="center"/>
          </w:tcPr>
          <w:p w14:paraId="52F458D6" w14:textId="77777777" w:rsidR="00C170C1" w:rsidRPr="005B2BD9" w:rsidRDefault="00C170C1" w:rsidP="005B2BD9">
            <w:pPr>
              <w:jc w:val="center"/>
              <w:rPr>
                <w:rFonts w:eastAsiaTheme="minorEastAsia"/>
                <w:lang w:val="en-US" w:eastAsia="zh-TW"/>
              </w:rPr>
            </w:pPr>
            <w:r w:rsidRPr="005B2BD9">
              <w:rPr>
                <w:rFonts w:eastAsiaTheme="minorEastAsia"/>
                <w:lang w:val="en-US" w:eastAsia="zh-TW"/>
              </w:rPr>
              <w:t>12.8</w:t>
            </w:r>
          </w:p>
        </w:tc>
      </w:tr>
      <w:tr w:rsidR="00C170C1" w:rsidRPr="003253D1" w14:paraId="42477011" w14:textId="77777777" w:rsidTr="005B2BD9">
        <w:trPr>
          <w:trHeight w:val="433"/>
        </w:trPr>
        <w:tc>
          <w:tcPr>
            <w:tcW w:w="1511" w:type="dxa"/>
            <w:vMerge/>
            <w:shd w:val="clear" w:color="auto" w:fill="FBE4D5" w:themeFill="accent2" w:themeFillTint="33"/>
            <w:vAlign w:val="center"/>
          </w:tcPr>
          <w:p w14:paraId="550212F9" w14:textId="77777777" w:rsidR="00C170C1" w:rsidRPr="005B2BD9" w:rsidRDefault="00C170C1" w:rsidP="005B2BD9">
            <w:pPr>
              <w:jc w:val="center"/>
              <w:rPr>
                <w:lang w:val="en-US"/>
              </w:rPr>
            </w:pPr>
          </w:p>
        </w:tc>
        <w:tc>
          <w:tcPr>
            <w:tcW w:w="1511" w:type="dxa"/>
            <w:vMerge/>
            <w:shd w:val="clear" w:color="auto" w:fill="FBE4D5" w:themeFill="accent2" w:themeFillTint="33"/>
            <w:vAlign w:val="center"/>
          </w:tcPr>
          <w:p w14:paraId="4B9EAD8E" w14:textId="77777777" w:rsidR="00C170C1" w:rsidRPr="005B2BD9" w:rsidRDefault="00C170C1" w:rsidP="005B2BD9">
            <w:pPr>
              <w:jc w:val="center"/>
              <w:rPr>
                <w:lang w:val="en-US"/>
              </w:rPr>
            </w:pPr>
          </w:p>
        </w:tc>
        <w:tc>
          <w:tcPr>
            <w:tcW w:w="1511" w:type="dxa"/>
            <w:shd w:val="clear" w:color="auto" w:fill="FBE4D5" w:themeFill="accent2" w:themeFillTint="33"/>
            <w:vAlign w:val="center"/>
          </w:tcPr>
          <w:p w14:paraId="2174FBED" w14:textId="77777777" w:rsidR="00C170C1" w:rsidRPr="005B2BD9" w:rsidRDefault="00C170C1" w:rsidP="005B2BD9">
            <w:pPr>
              <w:jc w:val="center"/>
              <w:rPr>
                <w:lang w:val="en-US"/>
              </w:rPr>
            </w:pPr>
            <w:r w:rsidRPr="005B2BD9">
              <w:rPr>
                <w:lang w:val="en-US"/>
              </w:rPr>
              <w:t>4 Rx</w:t>
            </w:r>
          </w:p>
        </w:tc>
        <w:tc>
          <w:tcPr>
            <w:tcW w:w="1511" w:type="dxa"/>
            <w:shd w:val="clear" w:color="auto" w:fill="FBE4D5" w:themeFill="accent2" w:themeFillTint="33"/>
            <w:noWrap/>
            <w:vAlign w:val="center"/>
          </w:tcPr>
          <w:p w14:paraId="1FF176AF" w14:textId="77777777" w:rsidR="00C170C1" w:rsidRPr="005B2BD9" w:rsidRDefault="00C170C1" w:rsidP="005B2BD9">
            <w:pPr>
              <w:jc w:val="center"/>
              <w:rPr>
                <w:lang w:val="en-US"/>
              </w:rPr>
            </w:pPr>
            <w:r w:rsidRPr="005B2BD9">
              <w:rPr>
                <w:lang w:val="en-US"/>
              </w:rPr>
              <w:t>7.77</w:t>
            </w:r>
          </w:p>
        </w:tc>
        <w:tc>
          <w:tcPr>
            <w:tcW w:w="1511" w:type="dxa"/>
            <w:shd w:val="clear" w:color="auto" w:fill="FBE4D5" w:themeFill="accent2" w:themeFillTint="33"/>
            <w:noWrap/>
            <w:vAlign w:val="center"/>
          </w:tcPr>
          <w:p w14:paraId="0D62EB46" w14:textId="77777777" w:rsidR="00C170C1" w:rsidRPr="005B2BD9" w:rsidRDefault="00C170C1" w:rsidP="005B2BD9">
            <w:pPr>
              <w:jc w:val="center"/>
              <w:rPr>
                <w:lang w:val="en-US"/>
              </w:rPr>
            </w:pPr>
            <w:r w:rsidRPr="005B2BD9">
              <w:rPr>
                <w:lang w:val="en-US"/>
              </w:rPr>
              <w:t>2.29</w:t>
            </w:r>
          </w:p>
        </w:tc>
        <w:tc>
          <w:tcPr>
            <w:tcW w:w="1512" w:type="dxa"/>
            <w:shd w:val="clear" w:color="auto" w:fill="FBE4D5" w:themeFill="accent2" w:themeFillTint="33"/>
            <w:noWrap/>
            <w:vAlign w:val="center"/>
          </w:tcPr>
          <w:p w14:paraId="26E88BC9" w14:textId="77777777" w:rsidR="00C170C1" w:rsidRPr="005B2BD9" w:rsidRDefault="00C170C1" w:rsidP="005B2BD9">
            <w:pPr>
              <w:jc w:val="center"/>
              <w:rPr>
                <w:rFonts w:eastAsiaTheme="minorEastAsia"/>
                <w:lang w:val="en-US" w:eastAsia="zh-TW"/>
              </w:rPr>
            </w:pPr>
            <w:r w:rsidRPr="005B2BD9">
              <w:rPr>
                <w:rFonts w:eastAsiaTheme="minorEastAsia"/>
                <w:lang w:val="en-US" w:eastAsia="zh-TW"/>
              </w:rPr>
              <w:t>8.1</w:t>
            </w:r>
          </w:p>
        </w:tc>
      </w:tr>
    </w:tbl>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66565521" w14:textId="58BF9069" w:rsidR="000A231E" w:rsidRDefault="008054FC" w:rsidP="000A231E">
      <w:pPr>
        <w:jc w:val="both"/>
      </w:pPr>
      <w:r w:rsidRPr="001250BF">
        <w:t>In this contribution, we provide simulation results for PDSCH requirements under the scenario of inter-cell interference. Also, we provide our view on the remining issu</w:t>
      </w:r>
      <w:r w:rsidR="003A22C2">
        <w:t xml:space="preserve">e about </w:t>
      </w:r>
      <w:r w:rsidR="00B54D54">
        <w:t xml:space="preserve">interference modelling in </w:t>
      </w:r>
      <w:r w:rsidR="003A22C2">
        <w:t xml:space="preserve">PDCCH </w:t>
      </w:r>
      <w:r w:rsidR="00B54D54">
        <w:t>region</w:t>
      </w:r>
      <w:r w:rsidRPr="001250BF">
        <w:t xml:space="preserve">. </w:t>
      </w:r>
    </w:p>
    <w:p w14:paraId="5BA43D72" w14:textId="3204FA89" w:rsidR="00761382" w:rsidRPr="00F21614" w:rsidRDefault="00F21614" w:rsidP="00761382">
      <w:pPr>
        <w:tabs>
          <w:tab w:val="num" w:pos="720"/>
        </w:tabs>
        <w:spacing w:beforeLines="50" w:before="120" w:afterLines="50" w:after="120"/>
        <w:jc w:val="both"/>
        <w:rPr>
          <w:rFonts w:eastAsiaTheme="minorEastAsia"/>
          <w:lang w:val="en-US" w:eastAsia="zh-TW"/>
        </w:rPr>
      </w:pPr>
      <w:r w:rsidRPr="001E1407">
        <w:rPr>
          <w:rFonts w:eastAsiaTheme="minorEastAsia" w:hint="eastAsia"/>
          <w:b/>
          <w:i/>
          <w:u w:val="single"/>
          <w:lang w:val="en-US" w:eastAsia="zh-TW"/>
        </w:rPr>
        <w:t>P</w:t>
      </w:r>
      <w:r w:rsidRPr="001E1407">
        <w:rPr>
          <w:rFonts w:eastAsiaTheme="minorEastAsia"/>
          <w:b/>
          <w:i/>
          <w:u w:val="single"/>
          <w:lang w:val="en-US" w:eastAsia="zh-TW"/>
        </w:rPr>
        <w:t>roposal 1</w:t>
      </w:r>
      <w:r w:rsidRPr="001E1407">
        <w:rPr>
          <w:rFonts w:eastAsiaTheme="minorEastAsia"/>
          <w:lang w:val="en-US" w:eastAsia="zh-TW"/>
        </w:rPr>
        <w:t xml:space="preserve">: </w:t>
      </w:r>
      <w:r>
        <w:rPr>
          <w:rFonts w:eastAsiaTheme="minorEastAsia"/>
          <w:lang w:val="en-US" w:eastAsia="zh-TW"/>
        </w:rPr>
        <w:t>Support o</w:t>
      </w:r>
      <w:r w:rsidRPr="001F33C9">
        <w:rPr>
          <w:rFonts w:eastAsiaTheme="minorEastAsia"/>
          <w:lang w:val="en-US" w:eastAsia="zh-TW"/>
        </w:rPr>
        <w:t>ption</w:t>
      </w:r>
      <w:r>
        <w:rPr>
          <w:rFonts w:eastAsiaTheme="minorEastAsia"/>
          <w:lang w:val="en-US" w:eastAsia="zh-TW"/>
        </w:rPr>
        <w:t xml:space="preserve"> 2 to assume PDCCH transmission from interference cells.</w:t>
      </w:r>
      <w:r w:rsidR="00761382">
        <w:rPr>
          <w:rFonts w:eastAsiaTheme="minorEastAsia"/>
          <w:lang w:val="en-US" w:eastAsia="zh-TW"/>
        </w:rPr>
        <w:t xml:space="preserve"> </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6FB8686E" w14:textId="38CA57DD" w:rsidR="00B02EC0" w:rsidRPr="00085108" w:rsidRDefault="00AF4DF2" w:rsidP="005529C9">
      <w:pPr>
        <w:numPr>
          <w:ilvl w:val="0"/>
          <w:numId w:val="2"/>
        </w:numPr>
        <w:jc w:val="both"/>
        <w:rPr>
          <w:lang w:eastAsia="zh-CN"/>
        </w:rPr>
      </w:pPr>
      <w:r w:rsidRPr="001250BF">
        <w:t>R4-</w:t>
      </w:r>
      <w:r w:rsidR="003434E2">
        <w:t>2207242</w:t>
      </w:r>
      <w:r w:rsidR="000A231E" w:rsidRPr="001250BF">
        <w:t>, “</w:t>
      </w:r>
      <w:r w:rsidR="00A257CE" w:rsidRPr="001250BF">
        <w:t>WF on general and PDSCH demodulation requirements for inter-cell interference MMSE-IRC</w:t>
      </w:r>
      <w:r w:rsidR="000A231E" w:rsidRPr="001250BF">
        <w:t>”</w:t>
      </w:r>
      <w:r w:rsidR="000A231E" w:rsidRPr="001250BF">
        <w:rPr>
          <w:rFonts w:eastAsiaTheme="minorEastAsia"/>
          <w:lang w:eastAsia="zh-CN"/>
        </w:rPr>
        <w:t>,</w:t>
      </w:r>
      <w:r w:rsidRPr="001250BF">
        <w:rPr>
          <w:rFonts w:eastAsiaTheme="minorEastAsia"/>
          <w:lang w:eastAsia="zh-CN"/>
        </w:rPr>
        <w:t xml:space="preserve"> Intel</w:t>
      </w:r>
    </w:p>
    <w:sectPr w:rsidR="00B02EC0" w:rsidRPr="00085108" w:rsidSect="006925AE">
      <w:headerReference w:type="default" r:id="rId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8C4675" w14:textId="77777777" w:rsidR="00C62895" w:rsidRDefault="00C62895" w:rsidP="000A231E">
      <w:pPr>
        <w:spacing w:after="0"/>
      </w:pPr>
      <w:r>
        <w:separator/>
      </w:r>
    </w:p>
  </w:endnote>
  <w:endnote w:type="continuationSeparator" w:id="0">
    <w:p w14:paraId="066A1536" w14:textId="77777777" w:rsidR="00C62895" w:rsidRDefault="00C62895"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3338DD" w14:textId="77777777" w:rsidR="00C62895" w:rsidRDefault="00C62895" w:rsidP="000A231E">
      <w:pPr>
        <w:spacing w:after="0"/>
      </w:pPr>
      <w:r>
        <w:separator/>
      </w:r>
    </w:p>
  </w:footnote>
  <w:footnote w:type="continuationSeparator" w:id="0">
    <w:p w14:paraId="0763C401" w14:textId="77777777" w:rsidR="00C62895" w:rsidRDefault="00C62895"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1EF55" w14:textId="77777777" w:rsidR="002828DC" w:rsidRDefault="002828DC">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785E62"/>
    <w:multiLevelType w:val="hybridMultilevel"/>
    <w:tmpl w:val="485AFC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5"/>
  </w:num>
  <w:num w:numId="4">
    <w:abstractNumId w:val="12"/>
  </w:num>
  <w:num w:numId="5">
    <w:abstractNumId w:val="2"/>
  </w:num>
  <w:num w:numId="6">
    <w:abstractNumId w:val="21"/>
  </w:num>
  <w:num w:numId="7">
    <w:abstractNumId w:val="6"/>
  </w:num>
  <w:num w:numId="8">
    <w:abstractNumId w:val="9"/>
  </w:num>
  <w:num w:numId="9">
    <w:abstractNumId w:val="1"/>
  </w:num>
  <w:num w:numId="10">
    <w:abstractNumId w:val="16"/>
  </w:num>
  <w:num w:numId="11">
    <w:abstractNumId w:val="19"/>
  </w:num>
  <w:num w:numId="12">
    <w:abstractNumId w:val="11"/>
  </w:num>
  <w:num w:numId="13">
    <w:abstractNumId w:val="14"/>
  </w:num>
  <w:num w:numId="14">
    <w:abstractNumId w:val="20"/>
  </w:num>
  <w:num w:numId="15">
    <w:abstractNumId w:val="15"/>
  </w:num>
  <w:num w:numId="16">
    <w:abstractNumId w:val="8"/>
  </w:num>
  <w:num w:numId="17">
    <w:abstractNumId w:val="3"/>
  </w:num>
  <w:num w:numId="18">
    <w:abstractNumId w:val="4"/>
  </w:num>
  <w:num w:numId="19">
    <w:abstractNumId w:val="7"/>
  </w:num>
  <w:num w:numId="20">
    <w:abstractNumId w:val="13"/>
  </w:num>
  <w:num w:numId="21">
    <w:abstractNumId w:val="17"/>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12ECB"/>
    <w:rsid w:val="00015CEF"/>
    <w:rsid w:val="00022297"/>
    <w:rsid w:val="00026BC6"/>
    <w:rsid w:val="000271F9"/>
    <w:rsid w:val="000355F5"/>
    <w:rsid w:val="000416F2"/>
    <w:rsid w:val="00042103"/>
    <w:rsid w:val="000467CD"/>
    <w:rsid w:val="000474AD"/>
    <w:rsid w:val="00060164"/>
    <w:rsid w:val="00061B73"/>
    <w:rsid w:val="0007243E"/>
    <w:rsid w:val="00072DFA"/>
    <w:rsid w:val="00075C68"/>
    <w:rsid w:val="00076EB8"/>
    <w:rsid w:val="00082B26"/>
    <w:rsid w:val="00083A2B"/>
    <w:rsid w:val="00085108"/>
    <w:rsid w:val="00086319"/>
    <w:rsid w:val="000A231E"/>
    <w:rsid w:val="000A2C45"/>
    <w:rsid w:val="000B38BA"/>
    <w:rsid w:val="000B3FEB"/>
    <w:rsid w:val="000B743B"/>
    <w:rsid w:val="000B778F"/>
    <w:rsid w:val="000C096E"/>
    <w:rsid w:val="000C104D"/>
    <w:rsid w:val="000C5573"/>
    <w:rsid w:val="000D2ED1"/>
    <w:rsid w:val="000D46C8"/>
    <w:rsid w:val="000D5A89"/>
    <w:rsid w:val="000E331F"/>
    <w:rsid w:val="000E475A"/>
    <w:rsid w:val="000E5838"/>
    <w:rsid w:val="000E69AF"/>
    <w:rsid w:val="000F16C0"/>
    <w:rsid w:val="00101133"/>
    <w:rsid w:val="00101BF6"/>
    <w:rsid w:val="00103109"/>
    <w:rsid w:val="0010390C"/>
    <w:rsid w:val="00103B4F"/>
    <w:rsid w:val="00114D38"/>
    <w:rsid w:val="00122452"/>
    <w:rsid w:val="001250BF"/>
    <w:rsid w:val="00131B4C"/>
    <w:rsid w:val="00141F7B"/>
    <w:rsid w:val="00142A44"/>
    <w:rsid w:val="001450DC"/>
    <w:rsid w:val="00153250"/>
    <w:rsid w:val="00153BE4"/>
    <w:rsid w:val="00156044"/>
    <w:rsid w:val="00164C75"/>
    <w:rsid w:val="001677A5"/>
    <w:rsid w:val="001750A9"/>
    <w:rsid w:val="00176AAC"/>
    <w:rsid w:val="001822EF"/>
    <w:rsid w:val="001839FC"/>
    <w:rsid w:val="001951B4"/>
    <w:rsid w:val="001A28E8"/>
    <w:rsid w:val="001B4039"/>
    <w:rsid w:val="001C0B49"/>
    <w:rsid w:val="001C1FF8"/>
    <w:rsid w:val="001C2514"/>
    <w:rsid w:val="001C354E"/>
    <w:rsid w:val="001C4DE9"/>
    <w:rsid w:val="001D6FC3"/>
    <w:rsid w:val="001D7C8A"/>
    <w:rsid w:val="001E1407"/>
    <w:rsid w:val="001E40D6"/>
    <w:rsid w:val="001E661D"/>
    <w:rsid w:val="001F3227"/>
    <w:rsid w:val="001F33C9"/>
    <w:rsid w:val="001F64D8"/>
    <w:rsid w:val="002003A9"/>
    <w:rsid w:val="00210944"/>
    <w:rsid w:val="00214C88"/>
    <w:rsid w:val="00215993"/>
    <w:rsid w:val="002209C6"/>
    <w:rsid w:val="00220ECC"/>
    <w:rsid w:val="00232ED4"/>
    <w:rsid w:val="00233A18"/>
    <w:rsid w:val="00235FC9"/>
    <w:rsid w:val="002405E8"/>
    <w:rsid w:val="002419F2"/>
    <w:rsid w:val="0024383B"/>
    <w:rsid w:val="002447D6"/>
    <w:rsid w:val="0024626B"/>
    <w:rsid w:val="00246BD5"/>
    <w:rsid w:val="00246FFF"/>
    <w:rsid w:val="00247E0B"/>
    <w:rsid w:val="002559FA"/>
    <w:rsid w:val="0027134D"/>
    <w:rsid w:val="00274634"/>
    <w:rsid w:val="00274BEA"/>
    <w:rsid w:val="002828DC"/>
    <w:rsid w:val="00294C15"/>
    <w:rsid w:val="00294C35"/>
    <w:rsid w:val="002A54BF"/>
    <w:rsid w:val="002A5B17"/>
    <w:rsid w:val="002A5E49"/>
    <w:rsid w:val="002B278E"/>
    <w:rsid w:val="002B4281"/>
    <w:rsid w:val="002B6039"/>
    <w:rsid w:val="002B7B72"/>
    <w:rsid w:val="002C255B"/>
    <w:rsid w:val="002C63ED"/>
    <w:rsid w:val="002D2590"/>
    <w:rsid w:val="002D2C2E"/>
    <w:rsid w:val="002E0431"/>
    <w:rsid w:val="002E23FF"/>
    <w:rsid w:val="002E67AA"/>
    <w:rsid w:val="002F3998"/>
    <w:rsid w:val="003031D1"/>
    <w:rsid w:val="00311980"/>
    <w:rsid w:val="00312002"/>
    <w:rsid w:val="00316847"/>
    <w:rsid w:val="00316F2D"/>
    <w:rsid w:val="003177BA"/>
    <w:rsid w:val="003252E9"/>
    <w:rsid w:val="003278CD"/>
    <w:rsid w:val="0033030D"/>
    <w:rsid w:val="003419CE"/>
    <w:rsid w:val="00343268"/>
    <w:rsid w:val="003434E2"/>
    <w:rsid w:val="00347C07"/>
    <w:rsid w:val="0035139F"/>
    <w:rsid w:val="0036041A"/>
    <w:rsid w:val="0037236D"/>
    <w:rsid w:val="00372944"/>
    <w:rsid w:val="00373CAE"/>
    <w:rsid w:val="003771E4"/>
    <w:rsid w:val="00391B68"/>
    <w:rsid w:val="00392C75"/>
    <w:rsid w:val="00397844"/>
    <w:rsid w:val="003A22C2"/>
    <w:rsid w:val="003A3B11"/>
    <w:rsid w:val="003A5370"/>
    <w:rsid w:val="003A544F"/>
    <w:rsid w:val="003B5679"/>
    <w:rsid w:val="003B7EAC"/>
    <w:rsid w:val="003C3988"/>
    <w:rsid w:val="003D4217"/>
    <w:rsid w:val="003D7A97"/>
    <w:rsid w:val="003E0EE9"/>
    <w:rsid w:val="003E1F79"/>
    <w:rsid w:val="003E3E92"/>
    <w:rsid w:val="003E607A"/>
    <w:rsid w:val="003F14A3"/>
    <w:rsid w:val="003F4A61"/>
    <w:rsid w:val="003F7C40"/>
    <w:rsid w:val="00401A64"/>
    <w:rsid w:val="00404143"/>
    <w:rsid w:val="00404BFA"/>
    <w:rsid w:val="00410767"/>
    <w:rsid w:val="004246E1"/>
    <w:rsid w:val="00427E5B"/>
    <w:rsid w:val="00433705"/>
    <w:rsid w:val="00436E53"/>
    <w:rsid w:val="00442396"/>
    <w:rsid w:val="00454BAD"/>
    <w:rsid w:val="00457613"/>
    <w:rsid w:val="0046003E"/>
    <w:rsid w:val="00463AE2"/>
    <w:rsid w:val="00481ABC"/>
    <w:rsid w:val="0048669D"/>
    <w:rsid w:val="00496FD9"/>
    <w:rsid w:val="004A6E47"/>
    <w:rsid w:val="004B7008"/>
    <w:rsid w:val="004B714B"/>
    <w:rsid w:val="004C3BE9"/>
    <w:rsid w:val="004C5A17"/>
    <w:rsid w:val="004C77F2"/>
    <w:rsid w:val="004D0E73"/>
    <w:rsid w:val="004D2134"/>
    <w:rsid w:val="004F11B9"/>
    <w:rsid w:val="005177E1"/>
    <w:rsid w:val="00526848"/>
    <w:rsid w:val="005355CE"/>
    <w:rsid w:val="005368EF"/>
    <w:rsid w:val="005372C6"/>
    <w:rsid w:val="005428C1"/>
    <w:rsid w:val="0054465A"/>
    <w:rsid w:val="00547C25"/>
    <w:rsid w:val="0055203B"/>
    <w:rsid w:val="005529C9"/>
    <w:rsid w:val="005558E9"/>
    <w:rsid w:val="00557808"/>
    <w:rsid w:val="0056550D"/>
    <w:rsid w:val="00572793"/>
    <w:rsid w:val="00591F66"/>
    <w:rsid w:val="00595378"/>
    <w:rsid w:val="005B2BD9"/>
    <w:rsid w:val="005B33C9"/>
    <w:rsid w:val="005B6832"/>
    <w:rsid w:val="005B75B0"/>
    <w:rsid w:val="005C37AF"/>
    <w:rsid w:val="005C439C"/>
    <w:rsid w:val="005C795A"/>
    <w:rsid w:val="005D1F0E"/>
    <w:rsid w:val="005D6B01"/>
    <w:rsid w:val="005D7C83"/>
    <w:rsid w:val="005E00E6"/>
    <w:rsid w:val="005E0ACE"/>
    <w:rsid w:val="005F1FFB"/>
    <w:rsid w:val="00600B28"/>
    <w:rsid w:val="006011E5"/>
    <w:rsid w:val="006046E1"/>
    <w:rsid w:val="00606265"/>
    <w:rsid w:val="00607378"/>
    <w:rsid w:val="006074BD"/>
    <w:rsid w:val="006119C3"/>
    <w:rsid w:val="006253CE"/>
    <w:rsid w:val="006279B2"/>
    <w:rsid w:val="00633A2C"/>
    <w:rsid w:val="00641DFC"/>
    <w:rsid w:val="006671DB"/>
    <w:rsid w:val="0067354B"/>
    <w:rsid w:val="0067582F"/>
    <w:rsid w:val="00683BAD"/>
    <w:rsid w:val="0068481B"/>
    <w:rsid w:val="00692017"/>
    <w:rsid w:val="006925AE"/>
    <w:rsid w:val="006A4EC7"/>
    <w:rsid w:val="006C1145"/>
    <w:rsid w:val="006C4011"/>
    <w:rsid w:val="006C737C"/>
    <w:rsid w:val="006D03B1"/>
    <w:rsid w:val="006D392E"/>
    <w:rsid w:val="006D76E2"/>
    <w:rsid w:val="006E46D2"/>
    <w:rsid w:val="006F446A"/>
    <w:rsid w:val="00704B0B"/>
    <w:rsid w:val="007050F8"/>
    <w:rsid w:val="0072063B"/>
    <w:rsid w:val="00723824"/>
    <w:rsid w:val="007305DF"/>
    <w:rsid w:val="00732E9B"/>
    <w:rsid w:val="00734BFE"/>
    <w:rsid w:val="007363A5"/>
    <w:rsid w:val="007423F1"/>
    <w:rsid w:val="00751605"/>
    <w:rsid w:val="00756D7B"/>
    <w:rsid w:val="00761382"/>
    <w:rsid w:val="007623A3"/>
    <w:rsid w:val="00765377"/>
    <w:rsid w:val="0076769B"/>
    <w:rsid w:val="00773EE1"/>
    <w:rsid w:val="0077583C"/>
    <w:rsid w:val="00781AE8"/>
    <w:rsid w:val="00792E5D"/>
    <w:rsid w:val="007A1CB9"/>
    <w:rsid w:val="007A40C7"/>
    <w:rsid w:val="007B6741"/>
    <w:rsid w:val="007C44F3"/>
    <w:rsid w:val="007C74AE"/>
    <w:rsid w:val="007D0A2F"/>
    <w:rsid w:val="007D142B"/>
    <w:rsid w:val="007D150E"/>
    <w:rsid w:val="007D1D9E"/>
    <w:rsid w:val="007D1E8B"/>
    <w:rsid w:val="007E44E0"/>
    <w:rsid w:val="007E6AB9"/>
    <w:rsid w:val="007F061E"/>
    <w:rsid w:val="007F1AE1"/>
    <w:rsid w:val="0080219E"/>
    <w:rsid w:val="0080393B"/>
    <w:rsid w:val="00803D4E"/>
    <w:rsid w:val="008054FC"/>
    <w:rsid w:val="00811608"/>
    <w:rsid w:val="00817EDF"/>
    <w:rsid w:val="008232AB"/>
    <w:rsid w:val="00825A46"/>
    <w:rsid w:val="008400E6"/>
    <w:rsid w:val="008441F0"/>
    <w:rsid w:val="0084797F"/>
    <w:rsid w:val="00856388"/>
    <w:rsid w:val="00862C7A"/>
    <w:rsid w:val="008649F5"/>
    <w:rsid w:val="0086737B"/>
    <w:rsid w:val="00871C32"/>
    <w:rsid w:val="00883ED1"/>
    <w:rsid w:val="00887BB8"/>
    <w:rsid w:val="008968FD"/>
    <w:rsid w:val="008A36F9"/>
    <w:rsid w:val="008A6BBE"/>
    <w:rsid w:val="008B427B"/>
    <w:rsid w:val="008B5B4C"/>
    <w:rsid w:val="008B62A8"/>
    <w:rsid w:val="008C21F6"/>
    <w:rsid w:val="008C5658"/>
    <w:rsid w:val="008C7661"/>
    <w:rsid w:val="008D48C0"/>
    <w:rsid w:val="008E3E55"/>
    <w:rsid w:val="008E4C8F"/>
    <w:rsid w:val="008E7515"/>
    <w:rsid w:val="008F111C"/>
    <w:rsid w:val="008F452B"/>
    <w:rsid w:val="008F6187"/>
    <w:rsid w:val="0091528D"/>
    <w:rsid w:val="00916780"/>
    <w:rsid w:val="00933349"/>
    <w:rsid w:val="009716AF"/>
    <w:rsid w:val="00972B0C"/>
    <w:rsid w:val="0097640D"/>
    <w:rsid w:val="00983378"/>
    <w:rsid w:val="00990B18"/>
    <w:rsid w:val="009A290E"/>
    <w:rsid w:val="009A51E5"/>
    <w:rsid w:val="009B0DB6"/>
    <w:rsid w:val="009B3B03"/>
    <w:rsid w:val="009B3F1F"/>
    <w:rsid w:val="009C6B4A"/>
    <w:rsid w:val="009D0A4B"/>
    <w:rsid w:val="009D0FF6"/>
    <w:rsid w:val="009D1942"/>
    <w:rsid w:val="009E0977"/>
    <w:rsid w:val="009E4A3B"/>
    <w:rsid w:val="009E6BC2"/>
    <w:rsid w:val="009F110D"/>
    <w:rsid w:val="009F297D"/>
    <w:rsid w:val="00A04E94"/>
    <w:rsid w:val="00A10C6A"/>
    <w:rsid w:val="00A257CE"/>
    <w:rsid w:val="00A36864"/>
    <w:rsid w:val="00A36A8F"/>
    <w:rsid w:val="00A407F5"/>
    <w:rsid w:val="00A46E4F"/>
    <w:rsid w:val="00A56B2C"/>
    <w:rsid w:val="00A61768"/>
    <w:rsid w:val="00A618C3"/>
    <w:rsid w:val="00A63BFB"/>
    <w:rsid w:val="00A66738"/>
    <w:rsid w:val="00A66910"/>
    <w:rsid w:val="00A775EF"/>
    <w:rsid w:val="00A8214A"/>
    <w:rsid w:val="00A82D09"/>
    <w:rsid w:val="00A860D6"/>
    <w:rsid w:val="00A93F1B"/>
    <w:rsid w:val="00A9409E"/>
    <w:rsid w:val="00A94F87"/>
    <w:rsid w:val="00A9541F"/>
    <w:rsid w:val="00AA005F"/>
    <w:rsid w:val="00AA06B7"/>
    <w:rsid w:val="00AA0CC6"/>
    <w:rsid w:val="00AA4DF1"/>
    <w:rsid w:val="00AA4FA1"/>
    <w:rsid w:val="00AA7560"/>
    <w:rsid w:val="00AB2705"/>
    <w:rsid w:val="00AC0E52"/>
    <w:rsid w:val="00AC18BF"/>
    <w:rsid w:val="00AC43D4"/>
    <w:rsid w:val="00AC64F8"/>
    <w:rsid w:val="00AD0C48"/>
    <w:rsid w:val="00AD17FF"/>
    <w:rsid w:val="00AD2DDB"/>
    <w:rsid w:val="00AE1D25"/>
    <w:rsid w:val="00AE31FB"/>
    <w:rsid w:val="00AF43C3"/>
    <w:rsid w:val="00AF4DF2"/>
    <w:rsid w:val="00B002AD"/>
    <w:rsid w:val="00B02EC0"/>
    <w:rsid w:val="00B03153"/>
    <w:rsid w:val="00B04D3D"/>
    <w:rsid w:val="00B16D75"/>
    <w:rsid w:val="00B228B3"/>
    <w:rsid w:val="00B31047"/>
    <w:rsid w:val="00B32CF3"/>
    <w:rsid w:val="00B32E71"/>
    <w:rsid w:val="00B32FEF"/>
    <w:rsid w:val="00B43975"/>
    <w:rsid w:val="00B45297"/>
    <w:rsid w:val="00B47CD7"/>
    <w:rsid w:val="00B54D54"/>
    <w:rsid w:val="00B570CA"/>
    <w:rsid w:val="00B608B5"/>
    <w:rsid w:val="00B67B4A"/>
    <w:rsid w:val="00B67E06"/>
    <w:rsid w:val="00B70761"/>
    <w:rsid w:val="00B802FD"/>
    <w:rsid w:val="00B82089"/>
    <w:rsid w:val="00B916DF"/>
    <w:rsid w:val="00B917E7"/>
    <w:rsid w:val="00BA054E"/>
    <w:rsid w:val="00BE38F5"/>
    <w:rsid w:val="00BE5321"/>
    <w:rsid w:val="00BE5B16"/>
    <w:rsid w:val="00BF3FC7"/>
    <w:rsid w:val="00C04182"/>
    <w:rsid w:val="00C04E5B"/>
    <w:rsid w:val="00C05F25"/>
    <w:rsid w:val="00C06A62"/>
    <w:rsid w:val="00C1267F"/>
    <w:rsid w:val="00C170C1"/>
    <w:rsid w:val="00C223DB"/>
    <w:rsid w:val="00C25AB0"/>
    <w:rsid w:val="00C308A8"/>
    <w:rsid w:val="00C337AE"/>
    <w:rsid w:val="00C35BCE"/>
    <w:rsid w:val="00C36953"/>
    <w:rsid w:val="00C36D51"/>
    <w:rsid w:val="00C441CC"/>
    <w:rsid w:val="00C52F5D"/>
    <w:rsid w:val="00C54A64"/>
    <w:rsid w:val="00C57512"/>
    <w:rsid w:val="00C60515"/>
    <w:rsid w:val="00C621D0"/>
    <w:rsid w:val="00C62895"/>
    <w:rsid w:val="00C753A3"/>
    <w:rsid w:val="00C8168C"/>
    <w:rsid w:val="00C83C97"/>
    <w:rsid w:val="00C854FD"/>
    <w:rsid w:val="00C9330E"/>
    <w:rsid w:val="00CB6E99"/>
    <w:rsid w:val="00CC6757"/>
    <w:rsid w:val="00CD2F3F"/>
    <w:rsid w:val="00CD676D"/>
    <w:rsid w:val="00CE24AB"/>
    <w:rsid w:val="00CE445C"/>
    <w:rsid w:val="00CF18BE"/>
    <w:rsid w:val="00CF1E95"/>
    <w:rsid w:val="00CF7804"/>
    <w:rsid w:val="00D00663"/>
    <w:rsid w:val="00D12829"/>
    <w:rsid w:val="00D35160"/>
    <w:rsid w:val="00D51A88"/>
    <w:rsid w:val="00D537F6"/>
    <w:rsid w:val="00D56C6C"/>
    <w:rsid w:val="00D60E75"/>
    <w:rsid w:val="00D64FB2"/>
    <w:rsid w:val="00D7209C"/>
    <w:rsid w:val="00D728B8"/>
    <w:rsid w:val="00D80CC9"/>
    <w:rsid w:val="00D81C0C"/>
    <w:rsid w:val="00D84005"/>
    <w:rsid w:val="00D86D01"/>
    <w:rsid w:val="00D93216"/>
    <w:rsid w:val="00D96CFB"/>
    <w:rsid w:val="00DA133F"/>
    <w:rsid w:val="00DC2122"/>
    <w:rsid w:val="00DD02F3"/>
    <w:rsid w:val="00DD47E2"/>
    <w:rsid w:val="00DD5DAE"/>
    <w:rsid w:val="00E00BF6"/>
    <w:rsid w:val="00E00FBE"/>
    <w:rsid w:val="00E01EC3"/>
    <w:rsid w:val="00E02338"/>
    <w:rsid w:val="00E1304E"/>
    <w:rsid w:val="00E37526"/>
    <w:rsid w:val="00E44955"/>
    <w:rsid w:val="00E455A3"/>
    <w:rsid w:val="00E46535"/>
    <w:rsid w:val="00E50883"/>
    <w:rsid w:val="00E65B3D"/>
    <w:rsid w:val="00E770CE"/>
    <w:rsid w:val="00E8100D"/>
    <w:rsid w:val="00E924FD"/>
    <w:rsid w:val="00E94A8C"/>
    <w:rsid w:val="00E95032"/>
    <w:rsid w:val="00E97173"/>
    <w:rsid w:val="00EA1B32"/>
    <w:rsid w:val="00EA3729"/>
    <w:rsid w:val="00EA3C03"/>
    <w:rsid w:val="00EA4225"/>
    <w:rsid w:val="00EA6124"/>
    <w:rsid w:val="00EC3045"/>
    <w:rsid w:val="00ED073D"/>
    <w:rsid w:val="00ED7DB0"/>
    <w:rsid w:val="00EE392F"/>
    <w:rsid w:val="00EE7AF5"/>
    <w:rsid w:val="00F007B2"/>
    <w:rsid w:val="00F00DF4"/>
    <w:rsid w:val="00F01474"/>
    <w:rsid w:val="00F05D0F"/>
    <w:rsid w:val="00F065E5"/>
    <w:rsid w:val="00F06DF1"/>
    <w:rsid w:val="00F07445"/>
    <w:rsid w:val="00F121B9"/>
    <w:rsid w:val="00F142ED"/>
    <w:rsid w:val="00F21614"/>
    <w:rsid w:val="00F24373"/>
    <w:rsid w:val="00F425C0"/>
    <w:rsid w:val="00F427F5"/>
    <w:rsid w:val="00F46339"/>
    <w:rsid w:val="00F51F09"/>
    <w:rsid w:val="00F57E0D"/>
    <w:rsid w:val="00F65674"/>
    <w:rsid w:val="00F849D5"/>
    <w:rsid w:val="00FA0911"/>
    <w:rsid w:val="00FD397C"/>
    <w:rsid w:val="00FD6B46"/>
    <w:rsid w:val="00FE1C2E"/>
    <w:rsid w:val="00FF1932"/>
    <w:rsid w:val="00FF370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CB389"/>
  <w15:chartTrackingRefBased/>
  <w15:docId w15:val="{45C47AEC-C0F5-4BB9-8C8B-50B41123F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111C"/>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semiHidden/>
    <w:unhideWhenUsed/>
    <w:qFormat/>
    <w:rsid w:val="00B43975"/>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semiHidden/>
    <w:rsid w:val="00B43975"/>
    <w:rPr>
      <w:rFonts w:asciiTheme="majorHAnsi" w:eastAsiaTheme="majorEastAsia" w:hAnsiTheme="majorHAnsi" w:cstheme="majorBidi"/>
      <w:b/>
      <w:bCs/>
      <w:sz w:val="48"/>
      <w:szCs w:val="4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2469</TotalTime>
  <Pages>2</Pages>
  <Words>447</Words>
  <Characters>2553</Characters>
  <Application>Microsoft Office Word</Application>
  <DocSecurity>0</DocSecurity>
  <Lines>21</Lines>
  <Paragraphs>5</Paragraphs>
  <ScaleCrop>false</ScaleCrop>
  <Company/>
  <LinksUpToDate>false</LinksUpToDate>
  <CharactersWithSpaces>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(林立晟)</cp:lastModifiedBy>
  <cp:revision>119</cp:revision>
  <dcterms:created xsi:type="dcterms:W3CDTF">2021-12-27T02:54:00Z</dcterms:created>
  <dcterms:modified xsi:type="dcterms:W3CDTF">2022-04-25T17:28:00Z</dcterms:modified>
</cp:coreProperties>
</file>